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92802" w14:textId="4B8453BA" w:rsidR="00B16623" w:rsidRDefault="00B16623" w:rsidP="004B36B0"/>
    <w:tbl>
      <w:tblPr>
        <w:tblStyle w:val="Grilledutableau"/>
        <w:tblW w:w="0" w:type="auto"/>
        <w:tblInd w:w="1413"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659"/>
      </w:tblGrid>
      <w:tr w:rsidR="00B16623" w14:paraId="03CF311C" w14:textId="77777777" w:rsidTr="00B16623">
        <w:trPr>
          <w:trHeight w:val="202"/>
        </w:trPr>
        <w:tc>
          <w:tcPr>
            <w:tcW w:w="9072" w:type="dxa"/>
          </w:tcPr>
          <w:p w14:paraId="743080EE" w14:textId="77777777" w:rsidR="00B16623" w:rsidRPr="000D7F8A" w:rsidRDefault="00B16623" w:rsidP="004B36B0">
            <w:pPr>
              <w:rPr>
                <w:sz w:val="20"/>
                <w:szCs w:val="20"/>
              </w:rPr>
            </w:pPr>
            <w:r w:rsidRPr="00AC6841">
              <w:t xml:space="preserve">MARCHE PUBLIC DE </w:t>
            </w:r>
            <w:r>
              <w:t>PRESTATIONS INTELLECTUELLES</w:t>
            </w:r>
          </w:p>
        </w:tc>
      </w:tr>
    </w:tbl>
    <w:p w14:paraId="3E9BC262" w14:textId="77777777" w:rsidR="00B16623" w:rsidRDefault="00B16623" w:rsidP="004B36B0"/>
    <w:p w14:paraId="787D00D1" w14:textId="77777777" w:rsidR="00B16623" w:rsidRDefault="00B16623" w:rsidP="004B36B0"/>
    <w:tbl>
      <w:tblPr>
        <w:tblStyle w:val="Grilledutableau"/>
        <w:tblW w:w="9178" w:type="dxa"/>
        <w:tblInd w:w="-5" w:type="dxa"/>
        <w:tblBorders>
          <w:insideH w:val="none" w:sz="0" w:space="0" w:color="auto"/>
        </w:tblBorders>
        <w:tblLook w:val="04A0" w:firstRow="1" w:lastRow="0" w:firstColumn="1" w:lastColumn="0" w:noHBand="0" w:noVBand="1"/>
      </w:tblPr>
      <w:tblGrid>
        <w:gridCol w:w="9178"/>
      </w:tblGrid>
      <w:tr w:rsidR="00B16623" w14:paraId="6E35337F" w14:textId="77777777" w:rsidTr="00B16623">
        <w:trPr>
          <w:trHeight w:val="204"/>
        </w:trPr>
        <w:tc>
          <w:tcPr>
            <w:tcW w:w="9178" w:type="dxa"/>
          </w:tcPr>
          <w:p w14:paraId="6E953C3F" w14:textId="77777777" w:rsidR="00B16623" w:rsidRPr="000D7F8A" w:rsidRDefault="00B16623" w:rsidP="004B36B0">
            <w:r w:rsidRPr="000D7F8A">
              <w:t>MAITR</w:t>
            </w:r>
            <w:r>
              <w:t>ISE</w:t>
            </w:r>
            <w:r w:rsidRPr="000D7F8A">
              <w:t xml:space="preserve"> D’OUVRAGE :</w:t>
            </w:r>
          </w:p>
        </w:tc>
      </w:tr>
      <w:tr w:rsidR="00B16623" w14:paraId="55F89FE5" w14:textId="77777777" w:rsidTr="00B16623">
        <w:trPr>
          <w:trHeight w:val="191"/>
        </w:trPr>
        <w:tc>
          <w:tcPr>
            <w:tcW w:w="9178" w:type="dxa"/>
          </w:tcPr>
          <w:p w14:paraId="0A057DA9" w14:textId="77777777" w:rsidR="00B16623" w:rsidRDefault="00B16623" w:rsidP="004B36B0">
            <w:pPr>
              <w:rPr>
                <w:sz w:val="16"/>
                <w:szCs w:val="16"/>
              </w:rPr>
            </w:pPr>
            <w:r w:rsidRPr="00F55169">
              <w:rPr>
                <w:noProof/>
              </w:rPr>
              <w:drawing>
                <wp:anchor distT="0" distB="0" distL="114300" distR="114300" simplePos="0" relativeHeight="251658240" behindDoc="0" locked="0" layoutInCell="1" allowOverlap="1" wp14:anchorId="7F2C6CDF" wp14:editId="6659A4F7">
                  <wp:simplePos x="0" y="0"/>
                  <wp:positionH relativeFrom="column">
                    <wp:posOffset>-29210</wp:posOffset>
                  </wp:positionH>
                  <wp:positionV relativeFrom="paragraph">
                    <wp:posOffset>20955</wp:posOffset>
                  </wp:positionV>
                  <wp:extent cx="2324100" cy="1266825"/>
                  <wp:effectExtent l="0" t="0" r="0"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1266825"/>
                          </a:xfrm>
                          <a:prstGeom prst="rect">
                            <a:avLst/>
                          </a:prstGeom>
                          <a:noFill/>
                        </pic:spPr>
                      </pic:pic>
                    </a:graphicData>
                  </a:graphic>
                </wp:anchor>
              </w:drawing>
            </w:r>
          </w:p>
          <w:p w14:paraId="0FB26CE0" w14:textId="77777777" w:rsidR="00B16623" w:rsidRDefault="00B16623" w:rsidP="004B36B0"/>
          <w:p w14:paraId="4B0794DB" w14:textId="77777777" w:rsidR="00B16623" w:rsidRDefault="00B16623" w:rsidP="004B36B0"/>
          <w:p w14:paraId="7CE67A55" w14:textId="77777777" w:rsidR="00B16623" w:rsidRDefault="00B16623" w:rsidP="004B36B0"/>
          <w:p w14:paraId="194A645A" w14:textId="0D9B8D27" w:rsidR="00B16623" w:rsidRDefault="00B16623" w:rsidP="004B36B0"/>
        </w:tc>
      </w:tr>
      <w:tr w:rsidR="00B16623" w14:paraId="2A21DAF8" w14:textId="77777777" w:rsidTr="00573333">
        <w:trPr>
          <w:trHeight w:val="80"/>
        </w:trPr>
        <w:tc>
          <w:tcPr>
            <w:tcW w:w="9178" w:type="dxa"/>
          </w:tcPr>
          <w:p w14:paraId="3E1AEDCE" w14:textId="77777777" w:rsidR="00B16623" w:rsidRPr="000D7F8A" w:rsidRDefault="00B16623" w:rsidP="004B36B0">
            <w:r>
              <w:t xml:space="preserve">SRAPI – 10 chemin des Maraichers – 31400 Toulouse </w:t>
            </w:r>
          </w:p>
        </w:tc>
      </w:tr>
    </w:tbl>
    <w:p w14:paraId="6FDA1B7B" w14:textId="77777777" w:rsidR="00B16623" w:rsidRDefault="00B16623" w:rsidP="004B36B0"/>
    <w:p w14:paraId="1B584991" w14:textId="77777777" w:rsidR="00B16623" w:rsidRPr="00AC6841" w:rsidRDefault="00B16623" w:rsidP="004B36B0"/>
    <w:tbl>
      <w:tblPr>
        <w:tblpPr w:leftFromText="141" w:rightFromText="141" w:vertAnchor="text" w:tblpY="138"/>
        <w:tblW w:w="92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31"/>
        <w:gridCol w:w="5879"/>
      </w:tblGrid>
      <w:tr w:rsidR="00B16623" w:rsidRPr="00D12528" w14:paraId="6EEDA2F8" w14:textId="77777777" w:rsidTr="00B16623">
        <w:trPr>
          <w:trHeight w:val="737"/>
        </w:trPr>
        <w:tc>
          <w:tcPr>
            <w:tcW w:w="3331" w:type="dxa"/>
            <w:vAlign w:val="center"/>
          </w:tcPr>
          <w:p w14:paraId="3AEFF380" w14:textId="77777777" w:rsidR="00B16623" w:rsidRPr="00D12528" w:rsidRDefault="00B16623" w:rsidP="004B36B0">
            <w:pPr>
              <w:rPr>
                <w:b/>
              </w:rPr>
            </w:pPr>
            <w:r w:rsidRPr="00D12528">
              <w:rPr>
                <w:b/>
              </w:rPr>
              <w:t>OPERATION</w:t>
            </w:r>
          </w:p>
        </w:tc>
        <w:tc>
          <w:tcPr>
            <w:tcW w:w="5879" w:type="dxa"/>
            <w:tcBorders>
              <w:top w:val="single" w:sz="12" w:space="0" w:color="auto"/>
              <w:bottom w:val="single" w:sz="6" w:space="0" w:color="auto"/>
            </w:tcBorders>
            <w:vAlign w:val="center"/>
          </w:tcPr>
          <w:p w14:paraId="225D435A" w14:textId="77777777" w:rsidR="00B16623" w:rsidRPr="00D12528" w:rsidRDefault="00B16623" w:rsidP="00D12528">
            <w:pPr>
              <w:spacing w:before="240"/>
              <w:jc w:val="center"/>
              <w:rPr>
                <w:b/>
              </w:rPr>
            </w:pPr>
            <w:r w:rsidRPr="00D12528">
              <w:rPr>
                <w:b/>
              </w:rPr>
              <w:t>Construction du gymnase de l’INU Champollion sur le Campus St Eloi de Rodez (12)</w:t>
            </w:r>
          </w:p>
        </w:tc>
      </w:tr>
      <w:tr w:rsidR="00B16623" w:rsidRPr="00D12528" w14:paraId="534A5A8E" w14:textId="77777777" w:rsidTr="00B16623">
        <w:trPr>
          <w:trHeight w:val="737"/>
        </w:trPr>
        <w:tc>
          <w:tcPr>
            <w:tcW w:w="3331" w:type="dxa"/>
            <w:vAlign w:val="center"/>
          </w:tcPr>
          <w:p w14:paraId="2D91E4AE" w14:textId="77777777" w:rsidR="00B16623" w:rsidRPr="00D12528" w:rsidRDefault="00B16623" w:rsidP="004B36B0">
            <w:pPr>
              <w:rPr>
                <w:b/>
              </w:rPr>
            </w:pPr>
            <w:r w:rsidRPr="00D12528">
              <w:rPr>
                <w:b/>
              </w:rPr>
              <w:t>OBJET DU MARCHE</w:t>
            </w:r>
          </w:p>
        </w:tc>
        <w:tc>
          <w:tcPr>
            <w:tcW w:w="5879" w:type="dxa"/>
            <w:tcBorders>
              <w:top w:val="single" w:sz="6" w:space="0" w:color="auto"/>
            </w:tcBorders>
            <w:vAlign w:val="center"/>
          </w:tcPr>
          <w:p w14:paraId="50FE9FEE" w14:textId="010324DC" w:rsidR="00B16623" w:rsidRPr="00D12528" w:rsidRDefault="00B16623" w:rsidP="00B41C65">
            <w:pPr>
              <w:jc w:val="center"/>
              <w:rPr>
                <w:b/>
              </w:rPr>
            </w:pPr>
            <w:r w:rsidRPr="00D12528">
              <w:rPr>
                <w:b/>
              </w:rPr>
              <w:t xml:space="preserve">MISSION DE </w:t>
            </w:r>
            <w:r w:rsidR="00B41C65" w:rsidRPr="00B41C65">
              <w:rPr>
                <w:b/>
              </w:rPr>
              <w:t xml:space="preserve">COORDINATEUR SECURITE ET PROTECTION DE LA SANTE </w:t>
            </w:r>
          </w:p>
        </w:tc>
      </w:tr>
    </w:tbl>
    <w:p w14:paraId="6D3BB4C3" w14:textId="77777777" w:rsidR="00B16623" w:rsidRDefault="00B16623" w:rsidP="004B36B0">
      <w:pPr>
        <w:pStyle w:val="Retraitcorpsdetexte3"/>
      </w:pPr>
    </w:p>
    <w:p w14:paraId="68F7883B" w14:textId="77777777" w:rsidR="008D51A2" w:rsidRDefault="008D51A2" w:rsidP="008D51A2">
      <w:pPr>
        <w:pStyle w:val="Retraitcorpsdetexte3"/>
      </w:pPr>
      <w:r w:rsidRPr="005B16C7">
        <w:t xml:space="preserve">Marché sur procédure adaptée en application des articles L.2123-1 </w:t>
      </w:r>
      <w:r>
        <w:t>et R.2123-1 à R.2123-7 du CCP.</w:t>
      </w:r>
    </w:p>
    <w:p w14:paraId="1B63D7A0" w14:textId="77777777" w:rsidR="00573333" w:rsidRDefault="00573333" w:rsidP="00573333">
      <w:pPr>
        <w:pStyle w:val="Retraitcorpsdetexte3"/>
      </w:pPr>
    </w:p>
    <w:p w14:paraId="405A0685" w14:textId="79919CAE" w:rsidR="00573333" w:rsidRPr="0009284B" w:rsidRDefault="00573333" w:rsidP="00573333">
      <w:pPr>
        <w:pStyle w:val="Style1"/>
        <w:ind w:left="567"/>
        <w:jc w:val="left"/>
      </w:pPr>
      <w:r>
        <w:t xml:space="preserve">Cahier des clauses </w:t>
      </w:r>
      <w:r w:rsidR="00294A0B">
        <w:t xml:space="preserve">Administratives et techniques </w:t>
      </w:r>
      <w:r>
        <w:t>particulières</w:t>
      </w:r>
    </w:p>
    <w:p w14:paraId="58B8E4C5" w14:textId="77777777" w:rsidR="00573333" w:rsidRPr="00B16623" w:rsidRDefault="00573333" w:rsidP="00573333">
      <w:pPr>
        <w:pStyle w:val="0COUVFiletnoir"/>
        <w:ind w:left="567" w:right="7371"/>
      </w:pPr>
    </w:p>
    <w:p w14:paraId="48B92A49" w14:textId="77777777" w:rsidR="008D51A2" w:rsidRDefault="008D51A2" w:rsidP="004B36B0"/>
    <w:p w14:paraId="6D68F6FB" w14:textId="77777777" w:rsidR="00B41C65" w:rsidRPr="002005CD" w:rsidRDefault="00B41C65" w:rsidP="00B41C65">
      <w:pPr>
        <w:spacing w:after="0" w:line="240" w:lineRule="auto"/>
        <w:ind w:left="426" w:right="284"/>
        <w:jc w:val="center"/>
        <w:rPr>
          <w:bCs w:val="0"/>
          <w:szCs w:val="22"/>
        </w:rPr>
      </w:pPr>
      <w:r w:rsidRPr="002005CD">
        <w:rPr>
          <w:bCs w:val="0"/>
          <w:szCs w:val="22"/>
        </w:rPr>
        <w:t>Le présent CCATP comporte 20 pages numérotées de 1 à 20 et 1 annexe.</w:t>
      </w:r>
    </w:p>
    <w:p w14:paraId="6ED7EFB2" w14:textId="77777777" w:rsidR="00B41C65" w:rsidRPr="002005CD" w:rsidRDefault="00B41C65" w:rsidP="00B41C65">
      <w:pPr>
        <w:spacing w:after="0" w:line="240" w:lineRule="auto"/>
        <w:ind w:left="426" w:right="284"/>
        <w:jc w:val="center"/>
        <w:rPr>
          <w:bCs w:val="0"/>
          <w:szCs w:val="22"/>
        </w:rPr>
      </w:pPr>
    </w:p>
    <w:p w14:paraId="6D136AE2" w14:textId="77777777" w:rsidR="00B41C65" w:rsidRPr="002005CD" w:rsidRDefault="00B41C65" w:rsidP="00C832B9">
      <w:pPr>
        <w:spacing w:after="0" w:line="240" w:lineRule="auto"/>
        <w:ind w:left="1276" w:right="284"/>
        <w:rPr>
          <w:bCs w:val="0"/>
          <w:szCs w:val="22"/>
        </w:rPr>
      </w:pPr>
      <w:r w:rsidRPr="002005CD">
        <w:rPr>
          <w:bCs w:val="0"/>
          <w:szCs w:val="22"/>
        </w:rPr>
        <w:t>Annexe 1 : Programme technique détaillé : 20250911_RODEZ_GYMNASE INUC_Programme Ind3</w:t>
      </w:r>
    </w:p>
    <w:p w14:paraId="6098E8CF" w14:textId="56B3BF27" w:rsidR="00B16623" w:rsidRDefault="00B16623" w:rsidP="004B36B0">
      <w:r>
        <w:br w:type="page"/>
      </w:r>
    </w:p>
    <w:p w14:paraId="5FDF5986" w14:textId="0322941E" w:rsidR="008630DE" w:rsidRPr="00241273" w:rsidRDefault="008630DE" w:rsidP="00573333">
      <w:pPr>
        <w:jc w:val="center"/>
      </w:pPr>
      <w:r w:rsidRPr="00573333">
        <w:rPr>
          <w:b/>
          <w:sz w:val="24"/>
        </w:rPr>
        <w:lastRenderedPageBreak/>
        <w:t>SOMMAIRE</w:t>
      </w:r>
    </w:p>
    <w:bookmarkStart w:id="0" w:name="_Toc412455719"/>
    <w:bookmarkStart w:id="1" w:name="_Toc414242857"/>
    <w:bookmarkStart w:id="2" w:name="_Toc414243075"/>
    <w:bookmarkStart w:id="3" w:name="_Toc414243699"/>
    <w:bookmarkStart w:id="4" w:name="_Toc414243918"/>
    <w:bookmarkStart w:id="5" w:name="_Toc424455096"/>
    <w:bookmarkStart w:id="6" w:name="_Toc424455337"/>
    <w:bookmarkStart w:id="7" w:name="_Toc431016591"/>
    <w:p w14:paraId="6AEB4AC0" w14:textId="5E3F9284" w:rsidR="00914AED" w:rsidRDefault="008630DE" w:rsidP="00914AED">
      <w:pPr>
        <w:pStyle w:val="TM1"/>
        <w:tabs>
          <w:tab w:val="left" w:pos="400"/>
          <w:tab w:val="right" w:leader="dot" w:pos="9062"/>
        </w:tabs>
        <w:spacing w:before="0" w:after="0"/>
        <w:rPr>
          <w:rFonts w:asciiTheme="minorHAnsi" w:eastAsiaTheme="minorEastAsia" w:hAnsiTheme="minorHAnsi" w:cstheme="minorBidi"/>
          <w:b w:val="0"/>
          <w:caps w:val="0"/>
          <w:noProof/>
          <w:sz w:val="22"/>
          <w:szCs w:val="22"/>
        </w:rPr>
      </w:pPr>
      <w:r w:rsidRPr="00241273">
        <w:rPr>
          <w:rFonts w:ascii="Arial" w:hAnsi="Arial"/>
          <w:bCs/>
        </w:rPr>
        <w:fldChar w:fldCharType="begin"/>
      </w:r>
      <w:r w:rsidRPr="00241273">
        <w:rPr>
          <w:rFonts w:ascii="Arial" w:hAnsi="Arial"/>
        </w:rPr>
        <w:instrText xml:space="preserve"> TOC \o "1-3" \h \z \u </w:instrText>
      </w:r>
      <w:r w:rsidRPr="00241273">
        <w:rPr>
          <w:rFonts w:ascii="Arial" w:hAnsi="Arial"/>
          <w:bCs/>
        </w:rPr>
        <w:fldChar w:fldCharType="separate"/>
      </w:r>
      <w:hyperlink w:anchor="_Toc221629507" w:history="1">
        <w:r w:rsidR="00914AED" w:rsidRPr="00500D2A">
          <w:rPr>
            <w:rStyle w:val="Lienhypertexte"/>
            <w:noProof/>
          </w:rPr>
          <w:t>1</w:t>
        </w:r>
        <w:r w:rsidR="00914AED">
          <w:rPr>
            <w:rFonts w:asciiTheme="minorHAnsi" w:eastAsiaTheme="minorEastAsia" w:hAnsiTheme="minorHAnsi" w:cstheme="minorBidi"/>
            <w:b w:val="0"/>
            <w:caps w:val="0"/>
            <w:noProof/>
            <w:sz w:val="22"/>
            <w:szCs w:val="22"/>
          </w:rPr>
          <w:tab/>
        </w:r>
        <w:r w:rsidR="00914AED" w:rsidRPr="00500D2A">
          <w:rPr>
            <w:rStyle w:val="Lienhypertexte"/>
            <w:noProof/>
          </w:rPr>
          <w:t>Objet du marché – dispositions générales</w:t>
        </w:r>
        <w:r w:rsidR="00914AED">
          <w:rPr>
            <w:noProof/>
            <w:webHidden/>
          </w:rPr>
          <w:tab/>
        </w:r>
        <w:r w:rsidR="00914AED">
          <w:rPr>
            <w:noProof/>
            <w:webHidden/>
          </w:rPr>
          <w:fldChar w:fldCharType="begin"/>
        </w:r>
        <w:r w:rsidR="00914AED">
          <w:rPr>
            <w:noProof/>
            <w:webHidden/>
          </w:rPr>
          <w:instrText xml:space="preserve"> PAGEREF _Toc221629507 \h </w:instrText>
        </w:r>
        <w:r w:rsidR="00914AED">
          <w:rPr>
            <w:noProof/>
            <w:webHidden/>
          </w:rPr>
        </w:r>
        <w:r w:rsidR="00914AED">
          <w:rPr>
            <w:noProof/>
            <w:webHidden/>
          </w:rPr>
          <w:fldChar w:fldCharType="separate"/>
        </w:r>
        <w:r w:rsidR="00914AED">
          <w:rPr>
            <w:noProof/>
            <w:webHidden/>
          </w:rPr>
          <w:t>4</w:t>
        </w:r>
        <w:r w:rsidR="00914AED">
          <w:rPr>
            <w:noProof/>
            <w:webHidden/>
          </w:rPr>
          <w:fldChar w:fldCharType="end"/>
        </w:r>
      </w:hyperlink>
    </w:p>
    <w:p w14:paraId="5F9F8BA1" w14:textId="2D0F205B"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08" w:history="1">
        <w:r w:rsidR="00914AED" w:rsidRPr="00500D2A">
          <w:rPr>
            <w:rStyle w:val="Lienhypertexte"/>
            <w:noProof/>
          </w:rPr>
          <w:t>1.1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Objet du marché</w:t>
        </w:r>
        <w:r w:rsidR="00914AED">
          <w:rPr>
            <w:noProof/>
            <w:webHidden/>
          </w:rPr>
          <w:tab/>
        </w:r>
        <w:r w:rsidR="00914AED">
          <w:rPr>
            <w:noProof/>
            <w:webHidden/>
          </w:rPr>
          <w:fldChar w:fldCharType="begin"/>
        </w:r>
        <w:r w:rsidR="00914AED">
          <w:rPr>
            <w:noProof/>
            <w:webHidden/>
          </w:rPr>
          <w:instrText xml:space="preserve"> PAGEREF _Toc221629508 \h </w:instrText>
        </w:r>
        <w:r w:rsidR="00914AED">
          <w:rPr>
            <w:noProof/>
            <w:webHidden/>
          </w:rPr>
        </w:r>
        <w:r w:rsidR="00914AED">
          <w:rPr>
            <w:noProof/>
            <w:webHidden/>
          </w:rPr>
          <w:fldChar w:fldCharType="separate"/>
        </w:r>
        <w:r w:rsidR="00914AED">
          <w:rPr>
            <w:noProof/>
            <w:webHidden/>
          </w:rPr>
          <w:t>4</w:t>
        </w:r>
        <w:r w:rsidR="00914AED">
          <w:rPr>
            <w:noProof/>
            <w:webHidden/>
          </w:rPr>
          <w:fldChar w:fldCharType="end"/>
        </w:r>
      </w:hyperlink>
    </w:p>
    <w:p w14:paraId="06BC7E47" w14:textId="4BDC2A91"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09" w:history="1">
        <w:r w:rsidR="00914AED" w:rsidRPr="00500D2A">
          <w:rPr>
            <w:rStyle w:val="Lienhypertexte"/>
            <w:noProof/>
          </w:rPr>
          <w:t>1.1.1</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Objectif de l’opération</w:t>
        </w:r>
        <w:r w:rsidR="00914AED">
          <w:rPr>
            <w:noProof/>
            <w:webHidden/>
          </w:rPr>
          <w:tab/>
        </w:r>
        <w:r w:rsidR="00914AED">
          <w:rPr>
            <w:noProof/>
            <w:webHidden/>
          </w:rPr>
          <w:fldChar w:fldCharType="begin"/>
        </w:r>
        <w:r w:rsidR="00914AED">
          <w:rPr>
            <w:noProof/>
            <w:webHidden/>
          </w:rPr>
          <w:instrText xml:space="preserve"> PAGEREF _Toc221629509 \h </w:instrText>
        </w:r>
        <w:r w:rsidR="00914AED">
          <w:rPr>
            <w:noProof/>
            <w:webHidden/>
          </w:rPr>
        </w:r>
        <w:r w:rsidR="00914AED">
          <w:rPr>
            <w:noProof/>
            <w:webHidden/>
          </w:rPr>
          <w:fldChar w:fldCharType="separate"/>
        </w:r>
        <w:r w:rsidR="00914AED">
          <w:rPr>
            <w:noProof/>
            <w:webHidden/>
          </w:rPr>
          <w:t>4</w:t>
        </w:r>
        <w:r w:rsidR="00914AED">
          <w:rPr>
            <w:noProof/>
            <w:webHidden/>
          </w:rPr>
          <w:fldChar w:fldCharType="end"/>
        </w:r>
      </w:hyperlink>
    </w:p>
    <w:p w14:paraId="084514A8" w14:textId="07E0CAA4"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10" w:history="1">
        <w:r w:rsidR="00914AED" w:rsidRPr="00500D2A">
          <w:rPr>
            <w:rStyle w:val="Lienhypertexte"/>
            <w:noProof/>
          </w:rPr>
          <w:t>1.1.2</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Missions confiées</w:t>
        </w:r>
        <w:r w:rsidR="00914AED">
          <w:rPr>
            <w:noProof/>
            <w:webHidden/>
          </w:rPr>
          <w:tab/>
        </w:r>
        <w:r w:rsidR="00914AED">
          <w:rPr>
            <w:noProof/>
            <w:webHidden/>
          </w:rPr>
          <w:fldChar w:fldCharType="begin"/>
        </w:r>
        <w:r w:rsidR="00914AED">
          <w:rPr>
            <w:noProof/>
            <w:webHidden/>
          </w:rPr>
          <w:instrText xml:space="preserve"> PAGEREF _Toc221629510 \h </w:instrText>
        </w:r>
        <w:r w:rsidR="00914AED">
          <w:rPr>
            <w:noProof/>
            <w:webHidden/>
          </w:rPr>
        </w:r>
        <w:r w:rsidR="00914AED">
          <w:rPr>
            <w:noProof/>
            <w:webHidden/>
          </w:rPr>
          <w:fldChar w:fldCharType="separate"/>
        </w:r>
        <w:r w:rsidR="00914AED">
          <w:rPr>
            <w:noProof/>
            <w:webHidden/>
          </w:rPr>
          <w:t>4</w:t>
        </w:r>
        <w:r w:rsidR="00914AED">
          <w:rPr>
            <w:noProof/>
            <w:webHidden/>
          </w:rPr>
          <w:fldChar w:fldCharType="end"/>
        </w:r>
      </w:hyperlink>
    </w:p>
    <w:p w14:paraId="5D36209C" w14:textId="597F7E5F"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11" w:history="1">
        <w:r w:rsidR="00914AED" w:rsidRPr="00500D2A">
          <w:rPr>
            <w:rStyle w:val="Lienhypertexte"/>
            <w:noProof/>
          </w:rPr>
          <w:t>1.1.3</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Planning prévisionnel de l’opération</w:t>
        </w:r>
        <w:r w:rsidR="00914AED">
          <w:rPr>
            <w:noProof/>
            <w:webHidden/>
          </w:rPr>
          <w:tab/>
        </w:r>
        <w:r w:rsidR="00914AED">
          <w:rPr>
            <w:noProof/>
            <w:webHidden/>
          </w:rPr>
          <w:fldChar w:fldCharType="begin"/>
        </w:r>
        <w:r w:rsidR="00914AED">
          <w:rPr>
            <w:noProof/>
            <w:webHidden/>
          </w:rPr>
          <w:instrText xml:space="preserve"> PAGEREF _Toc221629511 \h </w:instrText>
        </w:r>
        <w:r w:rsidR="00914AED">
          <w:rPr>
            <w:noProof/>
            <w:webHidden/>
          </w:rPr>
        </w:r>
        <w:r w:rsidR="00914AED">
          <w:rPr>
            <w:noProof/>
            <w:webHidden/>
          </w:rPr>
          <w:fldChar w:fldCharType="separate"/>
        </w:r>
        <w:r w:rsidR="00914AED">
          <w:rPr>
            <w:noProof/>
            <w:webHidden/>
          </w:rPr>
          <w:t>4</w:t>
        </w:r>
        <w:r w:rsidR="00914AED">
          <w:rPr>
            <w:noProof/>
            <w:webHidden/>
          </w:rPr>
          <w:fldChar w:fldCharType="end"/>
        </w:r>
      </w:hyperlink>
    </w:p>
    <w:p w14:paraId="008DE7A1" w14:textId="611011F6"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12" w:history="1">
        <w:r w:rsidR="00914AED" w:rsidRPr="00500D2A">
          <w:rPr>
            <w:rStyle w:val="Lienhypertexte"/>
            <w:noProof/>
          </w:rPr>
          <w:t>1.2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Intervenants</w:t>
        </w:r>
        <w:r w:rsidR="00914AED">
          <w:rPr>
            <w:noProof/>
            <w:webHidden/>
          </w:rPr>
          <w:tab/>
        </w:r>
        <w:r w:rsidR="00914AED">
          <w:rPr>
            <w:noProof/>
            <w:webHidden/>
          </w:rPr>
          <w:fldChar w:fldCharType="begin"/>
        </w:r>
        <w:r w:rsidR="00914AED">
          <w:rPr>
            <w:noProof/>
            <w:webHidden/>
          </w:rPr>
          <w:instrText xml:space="preserve"> PAGEREF _Toc221629512 \h </w:instrText>
        </w:r>
        <w:r w:rsidR="00914AED">
          <w:rPr>
            <w:noProof/>
            <w:webHidden/>
          </w:rPr>
        </w:r>
        <w:r w:rsidR="00914AED">
          <w:rPr>
            <w:noProof/>
            <w:webHidden/>
          </w:rPr>
          <w:fldChar w:fldCharType="separate"/>
        </w:r>
        <w:r w:rsidR="00914AED">
          <w:rPr>
            <w:noProof/>
            <w:webHidden/>
          </w:rPr>
          <w:t>5</w:t>
        </w:r>
        <w:r w:rsidR="00914AED">
          <w:rPr>
            <w:noProof/>
            <w:webHidden/>
          </w:rPr>
          <w:fldChar w:fldCharType="end"/>
        </w:r>
      </w:hyperlink>
    </w:p>
    <w:p w14:paraId="5EFBAEA1" w14:textId="1E81368A"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13" w:history="1">
        <w:r w:rsidR="00914AED" w:rsidRPr="00500D2A">
          <w:rPr>
            <w:rStyle w:val="Lienhypertexte"/>
            <w:noProof/>
          </w:rPr>
          <w:t>1.2.1</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Maitrise d’ouvrage</w:t>
        </w:r>
        <w:r w:rsidR="00914AED">
          <w:rPr>
            <w:noProof/>
            <w:webHidden/>
          </w:rPr>
          <w:tab/>
        </w:r>
        <w:r w:rsidR="00914AED">
          <w:rPr>
            <w:noProof/>
            <w:webHidden/>
          </w:rPr>
          <w:fldChar w:fldCharType="begin"/>
        </w:r>
        <w:r w:rsidR="00914AED">
          <w:rPr>
            <w:noProof/>
            <w:webHidden/>
          </w:rPr>
          <w:instrText xml:space="preserve"> PAGEREF _Toc221629513 \h </w:instrText>
        </w:r>
        <w:r w:rsidR="00914AED">
          <w:rPr>
            <w:noProof/>
            <w:webHidden/>
          </w:rPr>
        </w:r>
        <w:r w:rsidR="00914AED">
          <w:rPr>
            <w:noProof/>
            <w:webHidden/>
          </w:rPr>
          <w:fldChar w:fldCharType="separate"/>
        </w:r>
        <w:r w:rsidR="00914AED">
          <w:rPr>
            <w:noProof/>
            <w:webHidden/>
          </w:rPr>
          <w:t>5</w:t>
        </w:r>
        <w:r w:rsidR="00914AED">
          <w:rPr>
            <w:noProof/>
            <w:webHidden/>
          </w:rPr>
          <w:fldChar w:fldCharType="end"/>
        </w:r>
      </w:hyperlink>
    </w:p>
    <w:p w14:paraId="78673798" w14:textId="10D0093F"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14" w:history="1">
        <w:r w:rsidR="00914AED" w:rsidRPr="00500D2A">
          <w:rPr>
            <w:rStyle w:val="Lienhypertexte"/>
            <w:noProof/>
          </w:rPr>
          <w:t>1.2.2</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Maitrise d’œuvre</w:t>
        </w:r>
        <w:r w:rsidR="00914AED">
          <w:rPr>
            <w:noProof/>
            <w:webHidden/>
          </w:rPr>
          <w:tab/>
        </w:r>
        <w:r w:rsidR="00914AED">
          <w:rPr>
            <w:noProof/>
            <w:webHidden/>
          </w:rPr>
          <w:fldChar w:fldCharType="begin"/>
        </w:r>
        <w:r w:rsidR="00914AED">
          <w:rPr>
            <w:noProof/>
            <w:webHidden/>
          </w:rPr>
          <w:instrText xml:space="preserve"> PAGEREF _Toc221629514 \h </w:instrText>
        </w:r>
        <w:r w:rsidR="00914AED">
          <w:rPr>
            <w:noProof/>
            <w:webHidden/>
          </w:rPr>
        </w:r>
        <w:r w:rsidR="00914AED">
          <w:rPr>
            <w:noProof/>
            <w:webHidden/>
          </w:rPr>
          <w:fldChar w:fldCharType="separate"/>
        </w:r>
        <w:r w:rsidR="00914AED">
          <w:rPr>
            <w:noProof/>
            <w:webHidden/>
          </w:rPr>
          <w:t>5</w:t>
        </w:r>
        <w:r w:rsidR="00914AED">
          <w:rPr>
            <w:noProof/>
            <w:webHidden/>
          </w:rPr>
          <w:fldChar w:fldCharType="end"/>
        </w:r>
      </w:hyperlink>
    </w:p>
    <w:p w14:paraId="2ACCB71C" w14:textId="3E87EECA"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15" w:history="1">
        <w:r w:rsidR="00914AED" w:rsidRPr="00500D2A">
          <w:rPr>
            <w:rStyle w:val="Lienhypertexte"/>
            <w:noProof/>
          </w:rPr>
          <w:t>1.2.3</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Ordonnancement, Pilotage et Coordination du chantier</w:t>
        </w:r>
        <w:r w:rsidR="00914AED">
          <w:rPr>
            <w:noProof/>
            <w:webHidden/>
          </w:rPr>
          <w:tab/>
        </w:r>
        <w:r w:rsidR="00914AED">
          <w:rPr>
            <w:noProof/>
            <w:webHidden/>
          </w:rPr>
          <w:fldChar w:fldCharType="begin"/>
        </w:r>
        <w:r w:rsidR="00914AED">
          <w:rPr>
            <w:noProof/>
            <w:webHidden/>
          </w:rPr>
          <w:instrText xml:space="preserve"> PAGEREF _Toc221629515 \h </w:instrText>
        </w:r>
        <w:r w:rsidR="00914AED">
          <w:rPr>
            <w:noProof/>
            <w:webHidden/>
          </w:rPr>
        </w:r>
        <w:r w:rsidR="00914AED">
          <w:rPr>
            <w:noProof/>
            <w:webHidden/>
          </w:rPr>
          <w:fldChar w:fldCharType="separate"/>
        </w:r>
        <w:r w:rsidR="00914AED">
          <w:rPr>
            <w:noProof/>
            <w:webHidden/>
          </w:rPr>
          <w:t>5</w:t>
        </w:r>
        <w:r w:rsidR="00914AED">
          <w:rPr>
            <w:noProof/>
            <w:webHidden/>
          </w:rPr>
          <w:fldChar w:fldCharType="end"/>
        </w:r>
      </w:hyperlink>
    </w:p>
    <w:p w14:paraId="0A996E70" w14:textId="67AF4785"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16" w:history="1">
        <w:r w:rsidR="00914AED" w:rsidRPr="00500D2A">
          <w:rPr>
            <w:rStyle w:val="Lienhypertexte"/>
            <w:noProof/>
          </w:rPr>
          <w:t>1.2.4</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Contrôle technique</w:t>
        </w:r>
        <w:r w:rsidR="00914AED">
          <w:rPr>
            <w:noProof/>
            <w:webHidden/>
          </w:rPr>
          <w:tab/>
        </w:r>
        <w:r w:rsidR="00914AED">
          <w:rPr>
            <w:noProof/>
            <w:webHidden/>
          </w:rPr>
          <w:fldChar w:fldCharType="begin"/>
        </w:r>
        <w:r w:rsidR="00914AED">
          <w:rPr>
            <w:noProof/>
            <w:webHidden/>
          </w:rPr>
          <w:instrText xml:space="preserve"> PAGEREF _Toc221629516 \h </w:instrText>
        </w:r>
        <w:r w:rsidR="00914AED">
          <w:rPr>
            <w:noProof/>
            <w:webHidden/>
          </w:rPr>
        </w:r>
        <w:r w:rsidR="00914AED">
          <w:rPr>
            <w:noProof/>
            <w:webHidden/>
          </w:rPr>
          <w:fldChar w:fldCharType="separate"/>
        </w:r>
        <w:r w:rsidR="00914AED">
          <w:rPr>
            <w:noProof/>
            <w:webHidden/>
          </w:rPr>
          <w:t>5</w:t>
        </w:r>
        <w:r w:rsidR="00914AED">
          <w:rPr>
            <w:noProof/>
            <w:webHidden/>
          </w:rPr>
          <w:fldChar w:fldCharType="end"/>
        </w:r>
      </w:hyperlink>
    </w:p>
    <w:p w14:paraId="3B2E7A2E" w14:textId="21837FDB"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17" w:history="1">
        <w:r w:rsidR="00914AED" w:rsidRPr="00500D2A">
          <w:rPr>
            <w:rStyle w:val="Lienhypertexte"/>
            <w:noProof/>
          </w:rPr>
          <w:t>1.3</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Décomposition en tranche et en lots</w:t>
        </w:r>
        <w:r w:rsidR="00914AED">
          <w:rPr>
            <w:noProof/>
            <w:webHidden/>
          </w:rPr>
          <w:tab/>
        </w:r>
        <w:r w:rsidR="00914AED">
          <w:rPr>
            <w:noProof/>
            <w:webHidden/>
          </w:rPr>
          <w:fldChar w:fldCharType="begin"/>
        </w:r>
        <w:r w:rsidR="00914AED">
          <w:rPr>
            <w:noProof/>
            <w:webHidden/>
          </w:rPr>
          <w:instrText xml:space="preserve"> PAGEREF _Toc221629517 \h </w:instrText>
        </w:r>
        <w:r w:rsidR="00914AED">
          <w:rPr>
            <w:noProof/>
            <w:webHidden/>
          </w:rPr>
        </w:r>
        <w:r w:rsidR="00914AED">
          <w:rPr>
            <w:noProof/>
            <w:webHidden/>
          </w:rPr>
          <w:fldChar w:fldCharType="separate"/>
        </w:r>
        <w:r w:rsidR="00914AED">
          <w:rPr>
            <w:noProof/>
            <w:webHidden/>
          </w:rPr>
          <w:t>5</w:t>
        </w:r>
        <w:r w:rsidR="00914AED">
          <w:rPr>
            <w:noProof/>
            <w:webHidden/>
          </w:rPr>
          <w:fldChar w:fldCharType="end"/>
        </w:r>
      </w:hyperlink>
    </w:p>
    <w:p w14:paraId="01121919" w14:textId="6268722A"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18" w:history="1">
        <w:r w:rsidR="00914AED" w:rsidRPr="00500D2A">
          <w:rPr>
            <w:rStyle w:val="Lienhypertexte"/>
            <w:noProof/>
          </w:rPr>
          <w:t>1.4</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Obligation de confidentialité et mesures de sécurité, protection des données à caractère personnel</w:t>
        </w:r>
        <w:r w:rsidR="00914AED">
          <w:rPr>
            <w:noProof/>
            <w:webHidden/>
          </w:rPr>
          <w:tab/>
        </w:r>
        <w:r w:rsidR="00914AED">
          <w:rPr>
            <w:noProof/>
            <w:webHidden/>
          </w:rPr>
          <w:fldChar w:fldCharType="begin"/>
        </w:r>
        <w:r w:rsidR="00914AED">
          <w:rPr>
            <w:noProof/>
            <w:webHidden/>
          </w:rPr>
          <w:instrText xml:space="preserve"> PAGEREF _Toc221629518 \h </w:instrText>
        </w:r>
        <w:r w:rsidR="00914AED">
          <w:rPr>
            <w:noProof/>
            <w:webHidden/>
          </w:rPr>
        </w:r>
        <w:r w:rsidR="00914AED">
          <w:rPr>
            <w:noProof/>
            <w:webHidden/>
          </w:rPr>
          <w:fldChar w:fldCharType="separate"/>
        </w:r>
        <w:r w:rsidR="00914AED">
          <w:rPr>
            <w:noProof/>
            <w:webHidden/>
          </w:rPr>
          <w:t>6</w:t>
        </w:r>
        <w:r w:rsidR="00914AED">
          <w:rPr>
            <w:noProof/>
            <w:webHidden/>
          </w:rPr>
          <w:fldChar w:fldCharType="end"/>
        </w:r>
      </w:hyperlink>
    </w:p>
    <w:p w14:paraId="2E597427" w14:textId="38A86CFE"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19" w:history="1">
        <w:r w:rsidR="00914AED" w:rsidRPr="00500D2A">
          <w:rPr>
            <w:rStyle w:val="Lienhypertexte"/>
            <w:noProof/>
          </w:rPr>
          <w:t>1.4.1</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Obligation de confidentialité</w:t>
        </w:r>
        <w:r w:rsidR="00914AED">
          <w:rPr>
            <w:noProof/>
            <w:webHidden/>
          </w:rPr>
          <w:tab/>
        </w:r>
        <w:r w:rsidR="00914AED">
          <w:rPr>
            <w:noProof/>
            <w:webHidden/>
          </w:rPr>
          <w:fldChar w:fldCharType="begin"/>
        </w:r>
        <w:r w:rsidR="00914AED">
          <w:rPr>
            <w:noProof/>
            <w:webHidden/>
          </w:rPr>
          <w:instrText xml:space="preserve"> PAGEREF _Toc221629519 \h </w:instrText>
        </w:r>
        <w:r w:rsidR="00914AED">
          <w:rPr>
            <w:noProof/>
            <w:webHidden/>
          </w:rPr>
        </w:r>
        <w:r w:rsidR="00914AED">
          <w:rPr>
            <w:noProof/>
            <w:webHidden/>
          </w:rPr>
          <w:fldChar w:fldCharType="separate"/>
        </w:r>
        <w:r w:rsidR="00914AED">
          <w:rPr>
            <w:noProof/>
            <w:webHidden/>
          </w:rPr>
          <w:t>6</w:t>
        </w:r>
        <w:r w:rsidR="00914AED">
          <w:rPr>
            <w:noProof/>
            <w:webHidden/>
          </w:rPr>
          <w:fldChar w:fldCharType="end"/>
        </w:r>
      </w:hyperlink>
    </w:p>
    <w:p w14:paraId="38C9CC1E" w14:textId="73BDB2C6"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20" w:history="1">
        <w:r w:rsidR="00914AED" w:rsidRPr="00500D2A">
          <w:rPr>
            <w:rStyle w:val="Lienhypertexte"/>
            <w:noProof/>
          </w:rPr>
          <w:t>1.4.2</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RGPD (Règlement général sur la protection des données)</w:t>
        </w:r>
        <w:r w:rsidR="00914AED">
          <w:rPr>
            <w:noProof/>
            <w:webHidden/>
          </w:rPr>
          <w:tab/>
        </w:r>
        <w:r w:rsidR="00914AED">
          <w:rPr>
            <w:noProof/>
            <w:webHidden/>
          </w:rPr>
          <w:fldChar w:fldCharType="begin"/>
        </w:r>
        <w:r w:rsidR="00914AED">
          <w:rPr>
            <w:noProof/>
            <w:webHidden/>
          </w:rPr>
          <w:instrText xml:space="preserve"> PAGEREF _Toc221629520 \h </w:instrText>
        </w:r>
        <w:r w:rsidR="00914AED">
          <w:rPr>
            <w:noProof/>
            <w:webHidden/>
          </w:rPr>
        </w:r>
        <w:r w:rsidR="00914AED">
          <w:rPr>
            <w:noProof/>
            <w:webHidden/>
          </w:rPr>
          <w:fldChar w:fldCharType="separate"/>
        </w:r>
        <w:r w:rsidR="00914AED">
          <w:rPr>
            <w:noProof/>
            <w:webHidden/>
          </w:rPr>
          <w:t>6</w:t>
        </w:r>
        <w:r w:rsidR="00914AED">
          <w:rPr>
            <w:noProof/>
            <w:webHidden/>
          </w:rPr>
          <w:fldChar w:fldCharType="end"/>
        </w:r>
      </w:hyperlink>
    </w:p>
    <w:p w14:paraId="30A878F9" w14:textId="0672CAC3"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21" w:history="1">
        <w:r w:rsidR="00914AED" w:rsidRPr="00500D2A">
          <w:rPr>
            <w:rStyle w:val="Lienhypertexte"/>
            <w:noProof/>
          </w:rPr>
          <w:t>1.5</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Dispositions générales</w:t>
        </w:r>
        <w:r w:rsidR="00914AED">
          <w:rPr>
            <w:noProof/>
            <w:webHidden/>
          </w:rPr>
          <w:tab/>
        </w:r>
        <w:r w:rsidR="00914AED">
          <w:rPr>
            <w:noProof/>
            <w:webHidden/>
          </w:rPr>
          <w:fldChar w:fldCharType="begin"/>
        </w:r>
        <w:r w:rsidR="00914AED">
          <w:rPr>
            <w:noProof/>
            <w:webHidden/>
          </w:rPr>
          <w:instrText xml:space="preserve"> PAGEREF _Toc221629521 \h </w:instrText>
        </w:r>
        <w:r w:rsidR="00914AED">
          <w:rPr>
            <w:noProof/>
            <w:webHidden/>
          </w:rPr>
        </w:r>
        <w:r w:rsidR="00914AED">
          <w:rPr>
            <w:noProof/>
            <w:webHidden/>
          </w:rPr>
          <w:fldChar w:fldCharType="separate"/>
        </w:r>
        <w:r w:rsidR="00914AED">
          <w:rPr>
            <w:noProof/>
            <w:webHidden/>
          </w:rPr>
          <w:t>6</w:t>
        </w:r>
        <w:r w:rsidR="00914AED">
          <w:rPr>
            <w:noProof/>
            <w:webHidden/>
          </w:rPr>
          <w:fldChar w:fldCharType="end"/>
        </w:r>
      </w:hyperlink>
    </w:p>
    <w:p w14:paraId="4A35B0FD" w14:textId="3761EDD0"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22" w:history="1">
        <w:r w:rsidR="00914AED" w:rsidRPr="00500D2A">
          <w:rPr>
            <w:rStyle w:val="Lienhypertexte"/>
            <w:noProof/>
          </w:rPr>
          <w:t>1.5.1</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Mesures d'ordre social - Application de la réglementation du travail</w:t>
        </w:r>
        <w:r w:rsidR="00914AED">
          <w:rPr>
            <w:noProof/>
            <w:webHidden/>
          </w:rPr>
          <w:tab/>
        </w:r>
        <w:r w:rsidR="00914AED">
          <w:rPr>
            <w:noProof/>
            <w:webHidden/>
          </w:rPr>
          <w:fldChar w:fldCharType="begin"/>
        </w:r>
        <w:r w:rsidR="00914AED">
          <w:rPr>
            <w:noProof/>
            <w:webHidden/>
          </w:rPr>
          <w:instrText xml:space="preserve"> PAGEREF _Toc221629522 \h </w:instrText>
        </w:r>
        <w:r w:rsidR="00914AED">
          <w:rPr>
            <w:noProof/>
            <w:webHidden/>
          </w:rPr>
        </w:r>
        <w:r w:rsidR="00914AED">
          <w:rPr>
            <w:noProof/>
            <w:webHidden/>
          </w:rPr>
          <w:fldChar w:fldCharType="separate"/>
        </w:r>
        <w:r w:rsidR="00914AED">
          <w:rPr>
            <w:noProof/>
            <w:webHidden/>
          </w:rPr>
          <w:t>6</w:t>
        </w:r>
        <w:r w:rsidR="00914AED">
          <w:rPr>
            <w:noProof/>
            <w:webHidden/>
          </w:rPr>
          <w:fldChar w:fldCharType="end"/>
        </w:r>
      </w:hyperlink>
    </w:p>
    <w:p w14:paraId="08D3AD29" w14:textId="1F1E56CC"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23" w:history="1">
        <w:r w:rsidR="00914AED" w:rsidRPr="00500D2A">
          <w:rPr>
            <w:rStyle w:val="Lienhypertexte"/>
            <w:noProof/>
          </w:rPr>
          <w:t>1.5.2</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Dispositions applicables en cas d'intervenants étrangers ou de travailleurs détachés</w:t>
        </w:r>
        <w:r w:rsidR="00914AED">
          <w:rPr>
            <w:noProof/>
            <w:webHidden/>
          </w:rPr>
          <w:tab/>
        </w:r>
        <w:r w:rsidR="00914AED">
          <w:rPr>
            <w:noProof/>
            <w:webHidden/>
          </w:rPr>
          <w:fldChar w:fldCharType="begin"/>
        </w:r>
        <w:r w:rsidR="00914AED">
          <w:rPr>
            <w:noProof/>
            <w:webHidden/>
          </w:rPr>
          <w:instrText xml:space="preserve"> PAGEREF _Toc221629523 \h </w:instrText>
        </w:r>
        <w:r w:rsidR="00914AED">
          <w:rPr>
            <w:noProof/>
            <w:webHidden/>
          </w:rPr>
        </w:r>
        <w:r w:rsidR="00914AED">
          <w:rPr>
            <w:noProof/>
            <w:webHidden/>
          </w:rPr>
          <w:fldChar w:fldCharType="separate"/>
        </w:r>
        <w:r w:rsidR="00914AED">
          <w:rPr>
            <w:noProof/>
            <w:webHidden/>
          </w:rPr>
          <w:t>7</w:t>
        </w:r>
        <w:r w:rsidR="00914AED">
          <w:rPr>
            <w:noProof/>
            <w:webHidden/>
          </w:rPr>
          <w:fldChar w:fldCharType="end"/>
        </w:r>
      </w:hyperlink>
    </w:p>
    <w:p w14:paraId="3BA6A9CE" w14:textId="6703C529"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24" w:history="1">
        <w:r w:rsidR="00914AED" w:rsidRPr="00500D2A">
          <w:rPr>
            <w:rStyle w:val="Lienhypertexte"/>
            <w:noProof/>
          </w:rPr>
          <w:t>1.5.3</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Assurances</w:t>
        </w:r>
        <w:r w:rsidR="00914AED">
          <w:rPr>
            <w:noProof/>
            <w:webHidden/>
          </w:rPr>
          <w:tab/>
        </w:r>
        <w:r w:rsidR="00914AED">
          <w:rPr>
            <w:noProof/>
            <w:webHidden/>
          </w:rPr>
          <w:fldChar w:fldCharType="begin"/>
        </w:r>
        <w:r w:rsidR="00914AED">
          <w:rPr>
            <w:noProof/>
            <w:webHidden/>
          </w:rPr>
          <w:instrText xml:space="preserve"> PAGEREF _Toc221629524 \h </w:instrText>
        </w:r>
        <w:r w:rsidR="00914AED">
          <w:rPr>
            <w:noProof/>
            <w:webHidden/>
          </w:rPr>
        </w:r>
        <w:r w:rsidR="00914AED">
          <w:rPr>
            <w:noProof/>
            <w:webHidden/>
          </w:rPr>
          <w:fldChar w:fldCharType="separate"/>
        </w:r>
        <w:r w:rsidR="00914AED">
          <w:rPr>
            <w:noProof/>
            <w:webHidden/>
          </w:rPr>
          <w:t>8</w:t>
        </w:r>
        <w:r w:rsidR="00914AED">
          <w:rPr>
            <w:noProof/>
            <w:webHidden/>
          </w:rPr>
          <w:fldChar w:fldCharType="end"/>
        </w:r>
      </w:hyperlink>
    </w:p>
    <w:p w14:paraId="03CD0840" w14:textId="688BAC92"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25" w:history="1">
        <w:r w:rsidR="00914AED" w:rsidRPr="00500D2A">
          <w:rPr>
            <w:rStyle w:val="Lienhypertexte"/>
            <w:noProof/>
          </w:rPr>
          <w:t>1.5.4</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Désignation de sous-traitants en cours de marché</w:t>
        </w:r>
        <w:r w:rsidR="00914AED">
          <w:rPr>
            <w:noProof/>
            <w:webHidden/>
          </w:rPr>
          <w:tab/>
        </w:r>
        <w:r w:rsidR="00914AED">
          <w:rPr>
            <w:noProof/>
            <w:webHidden/>
          </w:rPr>
          <w:fldChar w:fldCharType="begin"/>
        </w:r>
        <w:r w:rsidR="00914AED">
          <w:rPr>
            <w:noProof/>
            <w:webHidden/>
          </w:rPr>
          <w:instrText xml:space="preserve"> PAGEREF _Toc221629525 \h </w:instrText>
        </w:r>
        <w:r w:rsidR="00914AED">
          <w:rPr>
            <w:noProof/>
            <w:webHidden/>
          </w:rPr>
        </w:r>
        <w:r w:rsidR="00914AED">
          <w:rPr>
            <w:noProof/>
            <w:webHidden/>
          </w:rPr>
          <w:fldChar w:fldCharType="separate"/>
        </w:r>
        <w:r w:rsidR="00914AED">
          <w:rPr>
            <w:noProof/>
            <w:webHidden/>
          </w:rPr>
          <w:t>8</w:t>
        </w:r>
        <w:r w:rsidR="00914AED">
          <w:rPr>
            <w:noProof/>
            <w:webHidden/>
          </w:rPr>
          <w:fldChar w:fldCharType="end"/>
        </w:r>
      </w:hyperlink>
    </w:p>
    <w:p w14:paraId="6BC22C81" w14:textId="27FC912B"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26" w:history="1">
        <w:r w:rsidR="00914AED" w:rsidRPr="00500D2A">
          <w:rPr>
            <w:rStyle w:val="Lienhypertexte"/>
            <w:noProof/>
          </w:rPr>
          <w:t>1.5.5</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Réalisation de prestations similaires</w:t>
        </w:r>
        <w:r w:rsidR="00914AED">
          <w:rPr>
            <w:noProof/>
            <w:webHidden/>
          </w:rPr>
          <w:tab/>
        </w:r>
        <w:r w:rsidR="00914AED">
          <w:rPr>
            <w:noProof/>
            <w:webHidden/>
          </w:rPr>
          <w:fldChar w:fldCharType="begin"/>
        </w:r>
        <w:r w:rsidR="00914AED">
          <w:rPr>
            <w:noProof/>
            <w:webHidden/>
          </w:rPr>
          <w:instrText xml:space="preserve"> PAGEREF _Toc221629526 \h </w:instrText>
        </w:r>
        <w:r w:rsidR="00914AED">
          <w:rPr>
            <w:noProof/>
            <w:webHidden/>
          </w:rPr>
        </w:r>
        <w:r w:rsidR="00914AED">
          <w:rPr>
            <w:noProof/>
            <w:webHidden/>
          </w:rPr>
          <w:fldChar w:fldCharType="separate"/>
        </w:r>
        <w:r w:rsidR="00914AED">
          <w:rPr>
            <w:noProof/>
            <w:webHidden/>
          </w:rPr>
          <w:t>8</w:t>
        </w:r>
        <w:r w:rsidR="00914AED">
          <w:rPr>
            <w:noProof/>
            <w:webHidden/>
          </w:rPr>
          <w:fldChar w:fldCharType="end"/>
        </w:r>
      </w:hyperlink>
    </w:p>
    <w:p w14:paraId="133245FB" w14:textId="56CEF8DF"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27" w:history="1">
        <w:r w:rsidR="00914AED" w:rsidRPr="00500D2A">
          <w:rPr>
            <w:rStyle w:val="Lienhypertexte"/>
            <w:noProof/>
          </w:rPr>
          <w:t>1.5.6</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Clauses sociales et environnementales</w:t>
        </w:r>
        <w:r w:rsidR="00914AED">
          <w:rPr>
            <w:noProof/>
            <w:webHidden/>
          </w:rPr>
          <w:tab/>
        </w:r>
        <w:r w:rsidR="00914AED">
          <w:rPr>
            <w:noProof/>
            <w:webHidden/>
          </w:rPr>
          <w:fldChar w:fldCharType="begin"/>
        </w:r>
        <w:r w:rsidR="00914AED">
          <w:rPr>
            <w:noProof/>
            <w:webHidden/>
          </w:rPr>
          <w:instrText xml:space="preserve"> PAGEREF _Toc221629527 \h </w:instrText>
        </w:r>
        <w:r w:rsidR="00914AED">
          <w:rPr>
            <w:noProof/>
            <w:webHidden/>
          </w:rPr>
        </w:r>
        <w:r w:rsidR="00914AED">
          <w:rPr>
            <w:noProof/>
            <w:webHidden/>
          </w:rPr>
          <w:fldChar w:fldCharType="separate"/>
        </w:r>
        <w:r w:rsidR="00914AED">
          <w:rPr>
            <w:noProof/>
            <w:webHidden/>
          </w:rPr>
          <w:t>9</w:t>
        </w:r>
        <w:r w:rsidR="00914AED">
          <w:rPr>
            <w:noProof/>
            <w:webHidden/>
          </w:rPr>
          <w:fldChar w:fldCharType="end"/>
        </w:r>
      </w:hyperlink>
    </w:p>
    <w:p w14:paraId="0AB35E11" w14:textId="55C6F336"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28" w:history="1">
        <w:r w:rsidR="00914AED" w:rsidRPr="00500D2A">
          <w:rPr>
            <w:rStyle w:val="Lienhypertexte"/>
            <w:noProof/>
          </w:rPr>
          <w:t>1.6</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Ordres de service</w:t>
        </w:r>
        <w:r w:rsidR="00914AED">
          <w:rPr>
            <w:noProof/>
            <w:webHidden/>
          </w:rPr>
          <w:tab/>
        </w:r>
        <w:r w:rsidR="00914AED">
          <w:rPr>
            <w:noProof/>
            <w:webHidden/>
          </w:rPr>
          <w:fldChar w:fldCharType="begin"/>
        </w:r>
        <w:r w:rsidR="00914AED">
          <w:rPr>
            <w:noProof/>
            <w:webHidden/>
          </w:rPr>
          <w:instrText xml:space="preserve"> PAGEREF _Toc221629528 \h </w:instrText>
        </w:r>
        <w:r w:rsidR="00914AED">
          <w:rPr>
            <w:noProof/>
            <w:webHidden/>
          </w:rPr>
        </w:r>
        <w:r w:rsidR="00914AED">
          <w:rPr>
            <w:noProof/>
            <w:webHidden/>
          </w:rPr>
          <w:fldChar w:fldCharType="separate"/>
        </w:r>
        <w:r w:rsidR="00914AED">
          <w:rPr>
            <w:noProof/>
            <w:webHidden/>
          </w:rPr>
          <w:t>9</w:t>
        </w:r>
        <w:r w:rsidR="00914AED">
          <w:rPr>
            <w:noProof/>
            <w:webHidden/>
          </w:rPr>
          <w:fldChar w:fldCharType="end"/>
        </w:r>
      </w:hyperlink>
    </w:p>
    <w:p w14:paraId="1E2C6847" w14:textId="18744BA4" w:rsidR="00914AED" w:rsidRDefault="0056419D" w:rsidP="00914AED">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529" w:history="1">
        <w:r w:rsidR="00914AED" w:rsidRPr="00500D2A">
          <w:rPr>
            <w:rStyle w:val="Lienhypertexte"/>
            <w:noProof/>
          </w:rPr>
          <w:t>2</w:t>
        </w:r>
        <w:r w:rsidR="00914AED">
          <w:rPr>
            <w:rFonts w:asciiTheme="minorHAnsi" w:eastAsiaTheme="minorEastAsia" w:hAnsiTheme="minorHAnsi" w:cstheme="minorBidi"/>
            <w:b w:val="0"/>
            <w:caps w:val="0"/>
            <w:noProof/>
            <w:sz w:val="22"/>
            <w:szCs w:val="22"/>
          </w:rPr>
          <w:tab/>
        </w:r>
        <w:r w:rsidR="00914AED" w:rsidRPr="00500D2A">
          <w:rPr>
            <w:rStyle w:val="Lienhypertexte"/>
            <w:noProof/>
          </w:rPr>
          <w:t>Normes et règlementation</w:t>
        </w:r>
        <w:r w:rsidR="00914AED">
          <w:rPr>
            <w:noProof/>
            <w:webHidden/>
          </w:rPr>
          <w:tab/>
        </w:r>
        <w:r w:rsidR="00914AED">
          <w:rPr>
            <w:noProof/>
            <w:webHidden/>
          </w:rPr>
          <w:fldChar w:fldCharType="begin"/>
        </w:r>
        <w:r w:rsidR="00914AED">
          <w:rPr>
            <w:noProof/>
            <w:webHidden/>
          </w:rPr>
          <w:instrText xml:space="preserve"> PAGEREF _Toc221629529 \h </w:instrText>
        </w:r>
        <w:r w:rsidR="00914AED">
          <w:rPr>
            <w:noProof/>
            <w:webHidden/>
          </w:rPr>
        </w:r>
        <w:r w:rsidR="00914AED">
          <w:rPr>
            <w:noProof/>
            <w:webHidden/>
          </w:rPr>
          <w:fldChar w:fldCharType="separate"/>
        </w:r>
        <w:r w:rsidR="00914AED">
          <w:rPr>
            <w:noProof/>
            <w:webHidden/>
          </w:rPr>
          <w:t>9</w:t>
        </w:r>
        <w:r w:rsidR="00914AED">
          <w:rPr>
            <w:noProof/>
            <w:webHidden/>
          </w:rPr>
          <w:fldChar w:fldCharType="end"/>
        </w:r>
      </w:hyperlink>
    </w:p>
    <w:p w14:paraId="28A924D1" w14:textId="03AF1A50"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30" w:history="1">
        <w:r w:rsidR="00914AED" w:rsidRPr="00500D2A">
          <w:rPr>
            <w:rStyle w:val="Lienhypertexte"/>
            <w:noProof/>
          </w:rPr>
          <w:t>2.1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Evolution de la législation ou de la règlementation</w:t>
        </w:r>
        <w:r w:rsidR="00914AED">
          <w:rPr>
            <w:noProof/>
            <w:webHidden/>
          </w:rPr>
          <w:tab/>
        </w:r>
        <w:r w:rsidR="00914AED">
          <w:rPr>
            <w:noProof/>
            <w:webHidden/>
          </w:rPr>
          <w:fldChar w:fldCharType="begin"/>
        </w:r>
        <w:r w:rsidR="00914AED">
          <w:rPr>
            <w:noProof/>
            <w:webHidden/>
          </w:rPr>
          <w:instrText xml:space="preserve"> PAGEREF _Toc221629530 \h </w:instrText>
        </w:r>
        <w:r w:rsidR="00914AED">
          <w:rPr>
            <w:noProof/>
            <w:webHidden/>
          </w:rPr>
        </w:r>
        <w:r w:rsidR="00914AED">
          <w:rPr>
            <w:noProof/>
            <w:webHidden/>
          </w:rPr>
          <w:fldChar w:fldCharType="separate"/>
        </w:r>
        <w:r w:rsidR="00914AED">
          <w:rPr>
            <w:noProof/>
            <w:webHidden/>
          </w:rPr>
          <w:t>9</w:t>
        </w:r>
        <w:r w:rsidR="00914AED">
          <w:rPr>
            <w:noProof/>
            <w:webHidden/>
          </w:rPr>
          <w:fldChar w:fldCharType="end"/>
        </w:r>
      </w:hyperlink>
    </w:p>
    <w:p w14:paraId="7BF6222A" w14:textId="2F7F0771"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31" w:history="1">
        <w:r w:rsidR="00914AED" w:rsidRPr="00500D2A">
          <w:rPr>
            <w:rStyle w:val="Lienhypertexte"/>
            <w:noProof/>
          </w:rPr>
          <w:t>2.2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Règlementation</w:t>
        </w:r>
        <w:r w:rsidR="00914AED">
          <w:rPr>
            <w:noProof/>
            <w:webHidden/>
          </w:rPr>
          <w:tab/>
        </w:r>
        <w:r w:rsidR="00914AED">
          <w:rPr>
            <w:noProof/>
            <w:webHidden/>
          </w:rPr>
          <w:fldChar w:fldCharType="begin"/>
        </w:r>
        <w:r w:rsidR="00914AED">
          <w:rPr>
            <w:noProof/>
            <w:webHidden/>
          </w:rPr>
          <w:instrText xml:space="preserve"> PAGEREF _Toc221629531 \h </w:instrText>
        </w:r>
        <w:r w:rsidR="00914AED">
          <w:rPr>
            <w:noProof/>
            <w:webHidden/>
          </w:rPr>
        </w:r>
        <w:r w:rsidR="00914AED">
          <w:rPr>
            <w:noProof/>
            <w:webHidden/>
          </w:rPr>
          <w:fldChar w:fldCharType="separate"/>
        </w:r>
        <w:r w:rsidR="00914AED">
          <w:rPr>
            <w:noProof/>
            <w:webHidden/>
          </w:rPr>
          <w:t>9</w:t>
        </w:r>
        <w:r w:rsidR="00914AED">
          <w:rPr>
            <w:noProof/>
            <w:webHidden/>
          </w:rPr>
          <w:fldChar w:fldCharType="end"/>
        </w:r>
      </w:hyperlink>
    </w:p>
    <w:p w14:paraId="2C89A6F6" w14:textId="2B113517" w:rsidR="00914AED" w:rsidRDefault="0056419D" w:rsidP="00914AED">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532" w:history="1">
        <w:r w:rsidR="00914AED" w:rsidRPr="00500D2A">
          <w:rPr>
            <w:rStyle w:val="Lienhypertexte"/>
            <w:noProof/>
          </w:rPr>
          <w:t>3</w:t>
        </w:r>
        <w:r w:rsidR="00914AED">
          <w:rPr>
            <w:rFonts w:asciiTheme="minorHAnsi" w:eastAsiaTheme="minorEastAsia" w:hAnsiTheme="minorHAnsi" w:cstheme="minorBidi"/>
            <w:b w:val="0"/>
            <w:caps w:val="0"/>
            <w:noProof/>
            <w:sz w:val="22"/>
            <w:szCs w:val="22"/>
          </w:rPr>
          <w:tab/>
        </w:r>
        <w:r w:rsidR="00914AED" w:rsidRPr="00500D2A">
          <w:rPr>
            <w:rStyle w:val="Lienhypertexte"/>
            <w:noProof/>
          </w:rPr>
          <w:t>PIECES CONSTITUTIVES DU MARCHE</w:t>
        </w:r>
        <w:r w:rsidR="00914AED">
          <w:rPr>
            <w:noProof/>
            <w:webHidden/>
          </w:rPr>
          <w:tab/>
        </w:r>
        <w:r w:rsidR="00914AED">
          <w:rPr>
            <w:noProof/>
            <w:webHidden/>
          </w:rPr>
          <w:fldChar w:fldCharType="begin"/>
        </w:r>
        <w:r w:rsidR="00914AED">
          <w:rPr>
            <w:noProof/>
            <w:webHidden/>
          </w:rPr>
          <w:instrText xml:space="preserve"> PAGEREF _Toc221629532 \h </w:instrText>
        </w:r>
        <w:r w:rsidR="00914AED">
          <w:rPr>
            <w:noProof/>
            <w:webHidden/>
          </w:rPr>
        </w:r>
        <w:r w:rsidR="00914AED">
          <w:rPr>
            <w:noProof/>
            <w:webHidden/>
          </w:rPr>
          <w:fldChar w:fldCharType="separate"/>
        </w:r>
        <w:r w:rsidR="00914AED">
          <w:rPr>
            <w:noProof/>
            <w:webHidden/>
          </w:rPr>
          <w:t>10</w:t>
        </w:r>
        <w:r w:rsidR="00914AED">
          <w:rPr>
            <w:noProof/>
            <w:webHidden/>
          </w:rPr>
          <w:fldChar w:fldCharType="end"/>
        </w:r>
      </w:hyperlink>
    </w:p>
    <w:p w14:paraId="37D6EF07" w14:textId="689B637A"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33" w:history="1">
        <w:r w:rsidR="00914AED" w:rsidRPr="00500D2A">
          <w:rPr>
            <w:rStyle w:val="Lienhypertexte"/>
            <w:noProof/>
          </w:rPr>
          <w:t>3.1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Pièces contractuelles</w:t>
        </w:r>
        <w:r w:rsidR="00914AED">
          <w:rPr>
            <w:noProof/>
            <w:webHidden/>
          </w:rPr>
          <w:tab/>
        </w:r>
        <w:r w:rsidR="00914AED">
          <w:rPr>
            <w:noProof/>
            <w:webHidden/>
          </w:rPr>
          <w:fldChar w:fldCharType="begin"/>
        </w:r>
        <w:r w:rsidR="00914AED">
          <w:rPr>
            <w:noProof/>
            <w:webHidden/>
          </w:rPr>
          <w:instrText xml:space="preserve"> PAGEREF _Toc221629533 \h </w:instrText>
        </w:r>
        <w:r w:rsidR="00914AED">
          <w:rPr>
            <w:noProof/>
            <w:webHidden/>
          </w:rPr>
        </w:r>
        <w:r w:rsidR="00914AED">
          <w:rPr>
            <w:noProof/>
            <w:webHidden/>
          </w:rPr>
          <w:fldChar w:fldCharType="separate"/>
        </w:r>
        <w:r w:rsidR="00914AED">
          <w:rPr>
            <w:noProof/>
            <w:webHidden/>
          </w:rPr>
          <w:t>10</w:t>
        </w:r>
        <w:r w:rsidR="00914AED">
          <w:rPr>
            <w:noProof/>
            <w:webHidden/>
          </w:rPr>
          <w:fldChar w:fldCharType="end"/>
        </w:r>
      </w:hyperlink>
    </w:p>
    <w:p w14:paraId="4B9CBA35" w14:textId="4C3283CE"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34" w:history="1">
        <w:r w:rsidR="00914AED" w:rsidRPr="00500D2A">
          <w:rPr>
            <w:rStyle w:val="Lienhypertexte"/>
            <w:noProof/>
          </w:rPr>
          <w:t>3.2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Pièces à délivrer au titulaire</w:t>
        </w:r>
        <w:r w:rsidR="00914AED">
          <w:rPr>
            <w:noProof/>
            <w:webHidden/>
          </w:rPr>
          <w:tab/>
        </w:r>
        <w:r w:rsidR="00914AED">
          <w:rPr>
            <w:noProof/>
            <w:webHidden/>
          </w:rPr>
          <w:fldChar w:fldCharType="begin"/>
        </w:r>
        <w:r w:rsidR="00914AED">
          <w:rPr>
            <w:noProof/>
            <w:webHidden/>
          </w:rPr>
          <w:instrText xml:space="preserve"> PAGEREF _Toc221629534 \h </w:instrText>
        </w:r>
        <w:r w:rsidR="00914AED">
          <w:rPr>
            <w:noProof/>
            <w:webHidden/>
          </w:rPr>
        </w:r>
        <w:r w:rsidR="00914AED">
          <w:rPr>
            <w:noProof/>
            <w:webHidden/>
          </w:rPr>
          <w:fldChar w:fldCharType="separate"/>
        </w:r>
        <w:r w:rsidR="00914AED">
          <w:rPr>
            <w:noProof/>
            <w:webHidden/>
          </w:rPr>
          <w:t>10</w:t>
        </w:r>
        <w:r w:rsidR="00914AED">
          <w:rPr>
            <w:noProof/>
            <w:webHidden/>
          </w:rPr>
          <w:fldChar w:fldCharType="end"/>
        </w:r>
      </w:hyperlink>
    </w:p>
    <w:p w14:paraId="56A054DA" w14:textId="55D78D91" w:rsidR="00914AED" w:rsidRDefault="0056419D" w:rsidP="00914AED">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535" w:history="1">
        <w:r w:rsidR="00914AED" w:rsidRPr="00500D2A">
          <w:rPr>
            <w:rStyle w:val="Lienhypertexte"/>
            <w:noProof/>
          </w:rPr>
          <w:t>4</w:t>
        </w:r>
        <w:r w:rsidR="00914AED">
          <w:rPr>
            <w:rFonts w:asciiTheme="minorHAnsi" w:eastAsiaTheme="minorEastAsia" w:hAnsiTheme="minorHAnsi" w:cstheme="minorBidi"/>
            <w:b w:val="0"/>
            <w:caps w:val="0"/>
            <w:noProof/>
            <w:sz w:val="22"/>
            <w:szCs w:val="22"/>
          </w:rPr>
          <w:tab/>
        </w:r>
        <w:r w:rsidR="00914AED" w:rsidRPr="00500D2A">
          <w:rPr>
            <w:rStyle w:val="Lienhypertexte"/>
            <w:noProof/>
          </w:rPr>
          <w:t>PRIX - VARIATION DANS LES PRIX - REGLEMENT DES COMPTES</w:t>
        </w:r>
        <w:r w:rsidR="00914AED">
          <w:rPr>
            <w:noProof/>
            <w:webHidden/>
          </w:rPr>
          <w:tab/>
        </w:r>
        <w:r w:rsidR="00914AED">
          <w:rPr>
            <w:noProof/>
            <w:webHidden/>
          </w:rPr>
          <w:fldChar w:fldCharType="begin"/>
        </w:r>
        <w:r w:rsidR="00914AED">
          <w:rPr>
            <w:noProof/>
            <w:webHidden/>
          </w:rPr>
          <w:instrText xml:space="preserve"> PAGEREF _Toc221629535 \h </w:instrText>
        </w:r>
        <w:r w:rsidR="00914AED">
          <w:rPr>
            <w:noProof/>
            <w:webHidden/>
          </w:rPr>
        </w:r>
        <w:r w:rsidR="00914AED">
          <w:rPr>
            <w:noProof/>
            <w:webHidden/>
          </w:rPr>
          <w:fldChar w:fldCharType="separate"/>
        </w:r>
        <w:r w:rsidR="00914AED">
          <w:rPr>
            <w:noProof/>
            <w:webHidden/>
          </w:rPr>
          <w:t>11</w:t>
        </w:r>
        <w:r w:rsidR="00914AED">
          <w:rPr>
            <w:noProof/>
            <w:webHidden/>
          </w:rPr>
          <w:fldChar w:fldCharType="end"/>
        </w:r>
      </w:hyperlink>
    </w:p>
    <w:p w14:paraId="5FE4019D" w14:textId="55B70A59"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36" w:history="1">
        <w:r w:rsidR="00914AED" w:rsidRPr="00500D2A">
          <w:rPr>
            <w:rStyle w:val="Lienhypertexte"/>
            <w:noProof/>
          </w:rPr>
          <w:t>4.1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Contenu des prix - Règlement des comptes</w:t>
        </w:r>
        <w:r w:rsidR="00914AED">
          <w:rPr>
            <w:noProof/>
            <w:webHidden/>
          </w:rPr>
          <w:tab/>
        </w:r>
        <w:r w:rsidR="00914AED">
          <w:rPr>
            <w:noProof/>
            <w:webHidden/>
          </w:rPr>
          <w:fldChar w:fldCharType="begin"/>
        </w:r>
        <w:r w:rsidR="00914AED">
          <w:rPr>
            <w:noProof/>
            <w:webHidden/>
          </w:rPr>
          <w:instrText xml:space="preserve"> PAGEREF _Toc221629536 \h </w:instrText>
        </w:r>
        <w:r w:rsidR="00914AED">
          <w:rPr>
            <w:noProof/>
            <w:webHidden/>
          </w:rPr>
        </w:r>
        <w:r w:rsidR="00914AED">
          <w:rPr>
            <w:noProof/>
            <w:webHidden/>
          </w:rPr>
          <w:fldChar w:fldCharType="separate"/>
        </w:r>
        <w:r w:rsidR="00914AED">
          <w:rPr>
            <w:noProof/>
            <w:webHidden/>
          </w:rPr>
          <w:t>11</w:t>
        </w:r>
        <w:r w:rsidR="00914AED">
          <w:rPr>
            <w:noProof/>
            <w:webHidden/>
          </w:rPr>
          <w:fldChar w:fldCharType="end"/>
        </w:r>
      </w:hyperlink>
    </w:p>
    <w:p w14:paraId="491EDCBF" w14:textId="3C766C28"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37" w:history="1">
        <w:r w:rsidR="00914AED" w:rsidRPr="00500D2A">
          <w:rPr>
            <w:rStyle w:val="Lienhypertexte"/>
            <w:noProof/>
          </w:rPr>
          <w:t>4.1.1</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Contenu des prix</w:t>
        </w:r>
        <w:r w:rsidR="00914AED">
          <w:rPr>
            <w:noProof/>
            <w:webHidden/>
          </w:rPr>
          <w:tab/>
        </w:r>
        <w:r w:rsidR="00914AED">
          <w:rPr>
            <w:noProof/>
            <w:webHidden/>
          </w:rPr>
          <w:fldChar w:fldCharType="begin"/>
        </w:r>
        <w:r w:rsidR="00914AED">
          <w:rPr>
            <w:noProof/>
            <w:webHidden/>
          </w:rPr>
          <w:instrText xml:space="preserve"> PAGEREF _Toc221629537 \h </w:instrText>
        </w:r>
        <w:r w:rsidR="00914AED">
          <w:rPr>
            <w:noProof/>
            <w:webHidden/>
          </w:rPr>
        </w:r>
        <w:r w:rsidR="00914AED">
          <w:rPr>
            <w:noProof/>
            <w:webHidden/>
          </w:rPr>
          <w:fldChar w:fldCharType="separate"/>
        </w:r>
        <w:r w:rsidR="00914AED">
          <w:rPr>
            <w:noProof/>
            <w:webHidden/>
          </w:rPr>
          <w:t>11</w:t>
        </w:r>
        <w:r w:rsidR="00914AED">
          <w:rPr>
            <w:noProof/>
            <w:webHidden/>
          </w:rPr>
          <w:fldChar w:fldCharType="end"/>
        </w:r>
      </w:hyperlink>
    </w:p>
    <w:p w14:paraId="400756C4" w14:textId="3655E239"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38" w:history="1">
        <w:r w:rsidR="00914AED" w:rsidRPr="00500D2A">
          <w:rPr>
            <w:rStyle w:val="Lienhypertexte"/>
            <w:noProof/>
          </w:rPr>
          <w:t>4.1.2</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Les modalités du règlement des comptes du marché sont les suivantes :</w:t>
        </w:r>
        <w:r w:rsidR="00914AED">
          <w:rPr>
            <w:noProof/>
            <w:webHidden/>
          </w:rPr>
          <w:tab/>
        </w:r>
        <w:r w:rsidR="00914AED">
          <w:rPr>
            <w:noProof/>
            <w:webHidden/>
          </w:rPr>
          <w:fldChar w:fldCharType="begin"/>
        </w:r>
        <w:r w:rsidR="00914AED">
          <w:rPr>
            <w:noProof/>
            <w:webHidden/>
          </w:rPr>
          <w:instrText xml:space="preserve"> PAGEREF _Toc221629538 \h </w:instrText>
        </w:r>
        <w:r w:rsidR="00914AED">
          <w:rPr>
            <w:noProof/>
            <w:webHidden/>
          </w:rPr>
        </w:r>
        <w:r w:rsidR="00914AED">
          <w:rPr>
            <w:noProof/>
            <w:webHidden/>
          </w:rPr>
          <w:fldChar w:fldCharType="separate"/>
        </w:r>
        <w:r w:rsidR="00914AED">
          <w:rPr>
            <w:noProof/>
            <w:webHidden/>
          </w:rPr>
          <w:t>11</w:t>
        </w:r>
        <w:r w:rsidR="00914AED">
          <w:rPr>
            <w:noProof/>
            <w:webHidden/>
          </w:rPr>
          <w:fldChar w:fldCharType="end"/>
        </w:r>
      </w:hyperlink>
    </w:p>
    <w:p w14:paraId="74986CB3" w14:textId="4A0E0050"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39" w:history="1">
        <w:r w:rsidR="00914AED" w:rsidRPr="00500D2A">
          <w:rPr>
            <w:rStyle w:val="Lienhypertexte"/>
            <w:noProof/>
          </w:rPr>
          <w:t>4.1.3</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Modalités de transmission et de paiement</w:t>
        </w:r>
        <w:r w:rsidR="00914AED">
          <w:rPr>
            <w:noProof/>
            <w:webHidden/>
          </w:rPr>
          <w:tab/>
        </w:r>
        <w:r w:rsidR="00914AED">
          <w:rPr>
            <w:noProof/>
            <w:webHidden/>
          </w:rPr>
          <w:fldChar w:fldCharType="begin"/>
        </w:r>
        <w:r w:rsidR="00914AED">
          <w:rPr>
            <w:noProof/>
            <w:webHidden/>
          </w:rPr>
          <w:instrText xml:space="preserve"> PAGEREF _Toc221629539 \h </w:instrText>
        </w:r>
        <w:r w:rsidR="00914AED">
          <w:rPr>
            <w:noProof/>
            <w:webHidden/>
          </w:rPr>
        </w:r>
        <w:r w:rsidR="00914AED">
          <w:rPr>
            <w:noProof/>
            <w:webHidden/>
          </w:rPr>
          <w:fldChar w:fldCharType="separate"/>
        </w:r>
        <w:r w:rsidR="00914AED">
          <w:rPr>
            <w:noProof/>
            <w:webHidden/>
          </w:rPr>
          <w:t>11</w:t>
        </w:r>
        <w:r w:rsidR="00914AED">
          <w:rPr>
            <w:noProof/>
            <w:webHidden/>
          </w:rPr>
          <w:fldChar w:fldCharType="end"/>
        </w:r>
      </w:hyperlink>
    </w:p>
    <w:p w14:paraId="168F0485" w14:textId="1E0E2C8F"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40" w:history="1">
        <w:r w:rsidR="00914AED" w:rsidRPr="00500D2A">
          <w:rPr>
            <w:rStyle w:val="Lienhypertexte"/>
            <w:noProof/>
          </w:rPr>
          <w:t>4.2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Variation dans les prix</w:t>
        </w:r>
        <w:r w:rsidR="00914AED">
          <w:rPr>
            <w:noProof/>
            <w:webHidden/>
          </w:rPr>
          <w:tab/>
        </w:r>
        <w:r w:rsidR="00914AED">
          <w:rPr>
            <w:noProof/>
            <w:webHidden/>
          </w:rPr>
          <w:fldChar w:fldCharType="begin"/>
        </w:r>
        <w:r w:rsidR="00914AED">
          <w:rPr>
            <w:noProof/>
            <w:webHidden/>
          </w:rPr>
          <w:instrText xml:space="preserve"> PAGEREF _Toc221629540 \h </w:instrText>
        </w:r>
        <w:r w:rsidR="00914AED">
          <w:rPr>
            <w:noProof/>
            <w:webHidden/>
          </w:rPr>
        </w:r>
        <w:r w:rsidR="00914AED">
          <w:rPr>
            <w:noProof/>
            <w:webHidden/>
          </w:rPr>
          <w:fldChar w:fldCharType="separate"/>
        </w:r>
        <w:r w:rsidR="00914AED">
          <w:rPr>
            <w:noProof/>
            <w:webHidden/>
          </w:rPr>
          <w:t>12</w:t>
        </w:r>
        <w:r w:rsidR="00914AED">
          <w:rPr>
            <w:noProof/>
            <w:webHidden/>
          </w:rPr>
          <w:fldChar w:fldCharType="end"/>
        </w:r>
      </w:hyperlink>
    </w:p>
    <w:p w14:paraId="07AD0E9A" w14:textId="6BC367BB"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41" w:history="1">
        <w:r w:rsidR="00914AED" w:rsidRPr="00500D2A">
          <w:rPr>
            <w:rStyle w:val="Lienhypertexte"/>
            <w:noProof/>
          </w:rPr>
          <w:t>4.2.1</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Les prix sont révisables suivant les modalités fixées aux articles 3.2.3 et 3.2.4.</w:t>
        </w:r>
        <w:r w:rsidR="00914AED">
          <w:rPr>
            <w:noProof/>
            <w:webHidden/>
          </w:rPr>
          <w:tab/>
        </w:r>
        <w:r w:rsidR="00914AED">
          <w:rPr>
            <w:noProof/>
            <w:webHidden/>
          </w:rPr>
          <w:fldChar w:fldCharType="begin"/>
        </w:r>
        <w:r w:rsidR="00914AED">
          <w:rPr>
            <w:noProof/>
            <w:webHidden/>
          </w:rPr>
          <w:instrText xml:space="preserve"> PAGEREF _Toc221629541 \h </w:instrText>
        </w:r>
        <w:r w:rsidR="00914AED">
          <w:rPr>
            <w:noProof/>
            <w:webHidden/>
          </w:rPr>
        </w:r>
        <w:r w:rsidR="00914AED">
          <w:rPr>
            <w:noProof/>
            <w:webHidden/>
          </w:rPr>
          <w:fldChar w:fldCharType="separate"/>
        </w:r>
        <w:r w:rsidR="00914AED">
          <w:rPr>
            <w:noProof/>
            <w:webHidden/>
          </w:rPr>
          <w:t>12</w:t>
        </w:r>
        <w:r w:rsidR="00914AED">
          <w:rPr>
            <w:noProof/>
            <w:webHidden/>
          </w:rPr>
          <w:fldChar w:fldCharType="end"/>
        </w:r>
      </w:hyperlink>
    </w:p>
    <w:p w14:paraId="1515EAD6" w14:textId="47BEA430"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42" w:history="1">
        <w:r w:rsidR="00914AED" w:rsidRPr="00500D2A">
          <w:rPr>
            <w:rStyle w:val="Lienhypertexte"/>
            <w:noProof/>
          </w:rPr>
          <w:t>4.2.2</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Mois d'établissement des prix du marché</w:t>
        </w:r>
        <w:r w:rsidR="00914AED">
          <w:rPr>
            <w:noProof/>
            <w:webHidden/>
          </w:rPr>
          <w:tab/>
        </w:r>
        <w:r w:rsidR="00914AED">
          <w:rPr>
            <w:noProof/>
            <w:webHidden/>
          </w:rPr>
          <w:fldChar w:fldCharType="begin"/>
        </w:r>
        <w:r w:rsidR="00914AED">
          <w:rPr>
            <w:noProof/>
            <w:webHidden/>
          </w:rPr>
          <w:instrText xml:space="preserve"> PAGEREF _Toc221629542 \h </w:instrText>
        </w:r>
        <w:r w:rsidR="00914AED">
          <w:rPr>
            <w:noProof/>
            <w:webHidden/>
          </w:rPr>
        </w:r>
        <w:r w:rsidR="00914AED">
          <w:rPr>
            <w:noProof/>
            <w:webHidden/>
          </w:rPr>
          <w:fldChar w:fldCharType="separate"/>
        </w:r>
        <w:r w:rsidR="00914AED">
          <w:rPr>
            <w:noProof/>
            <w:webHidden/>
          </w:rPr>
          <w:t>12</w:t>
        </w:r>
        <w:r w:rsidR="00914AED">
          <w:rPr>
            <w:noProof/>
            <w:webHidden/>
          </w:rPr>
          <w:fldChar w:fldCharType="end"/>
        </w:r>
      </w:hyperlink>
    </w:p>
    <w:p w14:paraId="04DED2C3" w14:textId="595CE8A1"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43" w:history="1">
        <w:r w:rsidR="00914AED" w:rsidRPr="00500D2A">
          <w:rPr>
            <w:rStyle w:val="Lienhypertexte"/>
            <w:noProof/>
          </w:rPr>
          <w:t>4.2.3</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Choix de l'index de référence</w:t>
        </w:r>
        <w:r w:rsidR="00914AED">
          <w:rPr>
            <w:noProof/>
            <w:webHidden/>
          </w:rPr>
          <w:tab/>
        </w:r>
        <w:r w:rsidR="00914AED">
          <w:rPr>
            <w:noProof/>
            <w:webHidden/>
          </w:rPr>
          <w:fldChar w:fldCharType="begin"/>
        </w:r>
        <w:r w:rsidR="00914AED">
          <w:rPr>
            <w:noProof/>
            <w:webHidden/>
          </w:rPr>
          <w:instrText xml:space="preserve"> PAGEREF _Toc221629543 \h </w:instrText>
        </w:r>
        <w:r w:rsidR="00914AED">
          <w:rPr>
            <w:noProof/>
            <w:webHidden/>
          </w:rPr>
        </w:r>
        <w:r w:rsidR="00914AED">
          <w:rPr>
            <w:noProof/>
            <w:webHidden/>
          </w:rPr>
          <w:fldChar w:fldCharType="separate"/>
        </w:r>
        <w:r w:rsidR="00914AED">
          <w:rPr>
            <w:noProof/>
            <w:webHidden/>
          </w:rPr>
          <w:t>12</w:t>
        </w:r>
        <w:r w:rsidR="00914AED">
          <w:rPr>
            <w:noProof/>
            <w:webHidden/>
          </w:rPr>
          <w:fldChar w:fldCharType="end"/>
        </w:r>
      </w:hyperlink>
    </w:p>
    <w:p w14:paraId="73482D19" w14:textId="50458683"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44" w:history="1">
        <w:r w:rsidR="00914AED" w:rsidRPr="00500D2A">
          <w:rPr>
            <w:rStyle w:val="Lienhypertexte"/>
            <w:noProof/>
          </w:rPr>
          <w:t>4.2.4</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Modalités de révision des prix</w:t>
        </w:r>
        <w:r w:rsidR="00914AED">
          <w:rPr>
            <w:noProof/>
            <w:webHidden/>
          </w:rPr>
          <w:tab/>
        </w:r>
        <w:r w:rsidR="00914AED">
          <w:rPr>
            <w:noProof/>
            <w:webHidden/>
          </w:rPr>
          <w:fldChar w:fldCharType="begin"/>
        </w:r>
        <w:r w:rsidR="00914AED">
          <w:rPr>
            <w:noProof/>
            <w:webHidden/>
          </w:rPr>
          <w:instrText xml:space="preserve"> PAGEREF _Toc221629544 \h </w:instrText>
        </w:r>
        <w:r w:rsidR="00914AED">
          <w:rPr>
            <w:noProof/>
            <w:webHidden/>
          </w:rPr>
        </w:r>
        <w:r w:rsidR="00914AED">
          <w:rPr>
            <w:noProof/>
            <w:webHidden/>
          </w:rPr>
          <w:fldChar w:fldCharType="separate"/>
        </w:r>
        <w:r w:rsidR="00914AED">
          <w:rPr>
            <w:noProof/>
            <w:webHidden/>
          </w:rPr>
          <w:t>12</w:t>
        </w:r>
        <w:r w:rsidR="00914AED">
          <w:rPr>
            <w:noProof/>
            <w:webHidden/>
          </w:rPr>
          <w:fldChar w:fldCharType="end"/>
        </w:r>
      </w:hyperlink>
    </w:p>
    <w:p w14:paraId="32F70301" w14:textId="1CB032A3"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45" w:history="1">
        <w:r w:rsidR="00914AED" w:rsidRPr="00500D2A">
          <w:rPr>
            <w:rStyle w:val="Lienhypertexte"/>
            <w:noProof/>
          </w:rPr>
          <w:t>4.2.5</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Application de la taxe à la valeur ajoutée</w:t>
        </w:r>
        <w:r w:rsidR="00914AED">
          <w:rPr>
            <w:noProof/>
            <w:webHidden/>
          </w:rPr>
          <w:tab/>
        </w:r>
        <w:r w:rsidR="00914AED">
          <w:rPr>
            <w:noProof/>
            <w:webHidden/>
          </w:rPr>
          <w:fldChar w:fldCharType="begin"/>
        </w:r>
        <w:r w:rsidR="00914AED">
          <w:rPr>
            <w:noProof/>
            <w:webHidden/>
          </w:rPr>
          <w:instrText xml:space="preserve"> PAGEREF _Toc221629545 \h </w:instrText>
        </w:r>
        <w:r w:rsidR="00914AED">
          <w:rPr>
            <w:noProof/>
            <w:webHidden/>
          </w:rPr>
        </w:r>
        <w:r w:rsidR="00914AED">
          <w:rPr>
            <w:noProof/>
            <w:webHidden/>
          </w:rPr>
          <w:fldChar w:fldCharType="separate"/>
        </w:r>
        <w:r w:rsidR="00914AED">
          <w:rPr>
            <w:noProof/>
            <w:webHidden/>
          </w:rPr>
          <w:t>13</w:t>
        </w:r>
        <w:r w:rsidR="00914AED">
          <w:rPr>
            <w:noProof/>
            <w:webHidden/>
          </w:rPr>
          <w:fldChar w:fldCharType="end"/>
        </w:r>
      </w:hyperlink>
    </w:p>
    <w:p w14:paraId="493B1EFF" w14:textId="6393FABF" w:rsidR="00914AED" w:rsidRDefault="0056419D" w:rsidP="00914AED">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546" w:history="1">
        <w:r w:rsidR="00914AED" w:rsidRPr="00500D2A">
          <w:rPr>
            <w:rStyle w:val="Lienhypertexte"/>
            <w:noProof/>
          </w:rPr>
          <w:t>5</w:t>
        </w:r>
        <w:r w:rsidR="00914AED">
          <w:rPr>
            <w:rFonts w:asciiTheme="minorHAnsi" w:eastAsiaTheme="minorEastAsia" w:hAnsiTheme="minorHAnsi" w:cstheme="minorBidi"/>
            <w:b w:val="0"/>
            <w:caps w:val="0"/>
            <w:noProof/>
            <w:sz w:val="22"/>
            <w:szCs w:val="22"/>
          </w:rPr>
          <w:tab/>
        </w:r>
        <w:r w:rsidR="00914AED" w:rsidRPr="00500D2A">
          <w:rPr>
            <w:rStyle w:val="Lienhypertexte"/>
            <w:noProof/>
          </w:rPr>
          <w:t>DUREE DU MARCHE ET DELAIS D'EXECUTION - PENALITES, PRIMES ET RETENUES</w:t>
        </w:r>
        <w:r w:rsidR="00914AED">
          <w:rPr>
            <w:noProof/>
            <w:webHidden/>
          </w:rPr>
          <w:tab/>
        </w:r>
        <w:r w:rsidR="00914AED">
          <w:rPr>
            <w:noProof/>
            <w:webHidden/>
          </w:rPr>
          <w:fldChar w:fldCharType="begin"/>
        </w:r>
        <w:r w:rsidR="00914AED">
          <w:rPr>
            <w:noProof/>
            <w:webHidden/>
          </w:rPr>
          <w:instrText xml:space="preserve"> PAGEREF _Toc221629546 \h </w:instrText>
        </w:r>
        <w:r w:rsidR="00914AED">
          <w:rPr>
            <w:noProof/>
            <w:webHidden/>
          </w:rPr>
        </w:r>
        <w:r w:rsidR="00914AED">
          <w:rPr>
            <w:noProof/>
            <w:webHidden/>
          </w:rPr>
          <w:fldChar w:fldCharType="separate"/>
        </w:r>
        <w:r w:rsidR="00914AED">
          <w:rPr>
            <w:noProof/>
            <w:webHidden/>
          </w:rPr>
          <w:t>13</w:t>
        </w:r>
        <w:r w:rsidR="00914AED">
          <w:rPr>
            <w:noProof/>
            <w:webHidden/>
          </w:rPr>
          <w:fldChar w:fldCharType="end"/>
        </w:r>
      </w:hyperlink>
    </w:p>
    <w:p w14:paraId="7C20EA1C" w14:textId="198117D8"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47" w:history="1">
        <w:r w:rsidR="00914AED" w:rsidRPr="00500D2A">
          <w:rPr>
            <w:rStyle w:val="Lienhypertexte"/>
            <w:noProof/>
          </w:rPr>
          <w:t>5.1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Durée du marché et délais d'exécution</w:t>
        </w:r>
        <w:r w:rsidR="00914AED">
          <w:rPr>
            <w:noProof/>
            <w:webHidden/>
          </w:rPr>
          <w:tab/>
        </w:r>
        <w:r w:rsidR="00914AED">
          <w:rPr>
            <w:noProof/>
            <w:webHidden/>
          </w:rPr>
          <w:fldChar w:fldCharType="begin"/>
        </w:r>
        <w:r w:rsidR="00914AED">
          <w:rPr>
            <w:noProof/>
            <w:webHidden/>
          </w:rPr>
          <w:instrText xml:space="preserve"> PAGEREF _Toc221629547 \h </w:instrText>
        </w:r>
        <w:r w:rsidR="00914AED">
          <w:rPr>
            <w:noProof/>
            <w:webHidden/>
          </w:rPr>
        </w:r>
        <w:r w:rsidR="00914AED">
          <w:rPr>
            <w:noProof/>
            <w:webHidden/>
          </w:rPr>
          <w:fldChar w:fldCharType="separate"/>
        </w:r>
        <w:r w:rsidR="00914AED">
          <w:rPr>
            <w:noProof/>
            <w:webHidden/>
          </w:rPr>
          <w:t>13</w:t>
        </w:r>
        <w:r w:rsidR="00914AED">
          <w:rPr>
            <w:noProof/>
            <w:webHidden/>
          </w:rPr>
          <w:fldChar w:fldCharType="end"/>
        </w:r>
      </w:hyperlink>
    </w:p>
    <w:p w14:paraId="15C22D55" w14:textId="297A856E"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48" w:history="1">
        <w:r w:rsidR="00914AED" w:rsidRPr="00500D2A">
          <w:rPr>
            <w:rStyle w:val="Lienhypertexte"/>
            <w:noProof/>
          </w:rPr>
          <w:t>5.2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Délais de remise des livrables</w:t>
        </w:r>
        <w:r w:rsidR="00914AED">
          <w:rPr>
            <w:noProof/>
            <w:webHidden/>
          </w:rPr>
          <w:tab/>
        </w:r>
        <w:r w:rsidR="00914AED">
          <w:rPr>
            <w:noProof/>
            <w:webHidden/>
          </w:rPr>
          <w:fldChar w:fldCharType="begin"/>
        </w:r>
        <w:r w:rsidR="00914AED">
          <w:rPr>
            <w:noProof/>
            <w:webHidden/>
          </w:rPr>
          <w:instrText xml:space="preserve"> PAGEREF _Toc221629548 \h </w:instrText>
        </w:r>
        <w:r w:rsidR="00914AED">
          <w:rPr>
            <w:noProof/>
            <w:webHidden/>
          </w:rPr>
        </w:r>
        <w:r w:rsidR="00914AED">
          <w:rPr>
            <w:noProof/>
            <w:webHidden/>
          </w:rPr>
          <w:fldChar w:fldCharType="separate"/>
        </w:r>
        <w:r w:rsidR="00914AED">
          <w:rPr>
            <w:noProof/>
            <w:webHidden/>
          </w:rPr>
          <w:t>13</w:t>
        </w:r>
        <w:r w:rsidR="00914AED">
          <w:rPr>
            <w:noProof/>
            <w:webHidden/>
          </w:rPr>
          <w:fldChar w:fldCharType="end"/>
        </w:r>
      </w:hyperlink>
    </w:p>
    <w:p w14:paraId="5551E4C7" w14:textId="0F33DF64"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49" w:history="1">
        <w:r w:rsidR="00914AED" w:rsidRPr="00500D2A">
          <w:rPr>
            <w:rStyle w:val="Lienhypertexte"/>
            <w:noProof/>
          </w:rPr>
          <w:t>5.3</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Pénalités pour retard d'exécution</w:t>
        </w:r>
        <w:r w:rsidR="00914AED">
          <w:rPr>
            <w:noProof/>
            <w:webHidden/>
          </w:rPr>
          <w:tab/>
        </w:r>
        <w:r w:rsidR="00914AED">
          <w:rPr>
            <w:noProof/>
            <w:webHidden/>
          </w:rPr>
          <w:fldChar w:fldCharType="begin"/>
        </w:r>
        <w:r w:rsidR="00914AED">
          <w:rPr>
            <w:noProof/>
            <w:webHidden/>
          </w:rPr>
          <w:instrText xml:space="preserve"> PAGEREF _Toc221629549 \h </w:instrText>
        </w:r>
        <w:r w:rsidR="00914AED">
          <w:rPr>
            <w:noProof/>
            <w:webHidden/>
          </w:rPr>
        </w:r>
        <w:r w:rsidR="00914AED">
          <w:rPr>
            <w:noProof/>
            <w:webHidden/>
          </w:rPr>
          <w:fldChar w:fldCharType="separate"/>
        </w:r>
        <w:r w:rsidR="00914AED">
          <w:rPr>
            <w:noProof/>
            <w:webHidden/>
          </w:rPr>
          <w:t>14</w:t>
        </w:r>
        <w:r w:rsidR="00914AED">
          <w:rPr>
            <w:noProof/>
            <w:webHidden/>
          </w:rPr>
          <w:fldChar w:fldCharType="end"/>
        </w:r>
      </w:hyperlink>
    </w:p>
    <w:p w14:paraId="41C28A66" w14:textId="2C971A40" w:rsidR="00914AED" w:rsidRDefault="0056419D" w:rsidP="00914AED">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550" w:history="1">
        <w:r w:rsidR="00914AED" w:rsidRPr="00500D2A">
          <w:rPr>
            <w:rStyle w:val="Lienhypertexte"/>
            <w:noProof/>
          </w:rPr>
          <w:t>6</w:t>
        </w:r>
        <w:r w:rsidR="00914AED">
          <w:rPr>
            <w:rFonts w:asciiTheme="minorHAnsi" w:eastAsiaTheme="minorEastAsia" w:hAnsiTheme="minorHAnsi" w:cstheme="minorBidi"/>
            <w:b w:val="0"/>
            <w:caps w:val="0"/>
            <w:noProof/>
            <w:sz w:val="22"/>
            <w:szCs w:val="22"/>
          </w:rPr>
          <w:tab/>
        </w:r>
        <w:r w:rsidR="00914AED" w:rsidRPr="00500D2A">
          <w:rPr>
            <w:rStyle w:val="Lienhypertexte"/>
            <w:noProof/>
          </w:rPr>
          <w:t>CLAUSES DE FINANCEMENT ET DE SURETE</w:t>
        </w:r>
        <w:r w:rsidR="00914AED">
          <w:rPr>
            <w:noProof/>
            <w:webHidden/>
          </w:rPr>
          <w:tab/>
        </w:r>
        <w:r w:rsidR="00914AED">
          <w:rPr>
            <w:noProof/>
            <w:webHidden/>
          </w:rPr>
          <w:fldChar w:fldCharType="begin"/>
        </w:r>
        <w:r w:rsidR="00914AED">
          <w:rPr>
            <w:noProof/>
            <w:webHidden/>
          </w:rPr>
          <w:instrText xml:space="preserve"> PAGEREF _Toc221629550 \h </w:instrText>
        </w:r>
        <w:r w:rsidR="00914AED">
          <w:rPr>
            <w:noProof/>
            <w:webHidden/>
          </w:rPr>
        </w:r>
        <w:r w:rsidR="00914AED">
          <w:rPr>
            <w:noProof/>
            <w:webHidden/>
          </w:rPr>
          <w:fldChar w:fldCharType="separate"/>
        </w:r>
        <w:r w:rsidR="00914AED">
          <w:rPr>
            <w:noProof/>
            <w:webHidden/>
          </w:rPr>
          <w:t>15</w:t>
        </w:r>
        <w:r w:rsidR="00914AED">
          <w:rPr>
            <w:noProof/>
            <w:webHidden/>
          </w:rPr>
          <w:fldChar w:fldCharType="end"/>
        </w:r>
      </w:hyperlink>
    </w:p>
    <w:p w14:paraId="5F44384E" w14:textId="3C854A08"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51" w:history="1">
        <w:r w:rsidR="00914AED" w:rsidRPr="00500D2A">
          <w:rPr>
            <w:rStyle w:val="Lienhypertexte"/>
            <w:noProof/>
          </w:rPr>
          <w:t>6.1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Retenue de garantie</w:t>
        </w:r>
        <w:r w:rsidR="00914AED">
          <w:rPr>
            <w:noProof/>
            <w:webHidden/>
          </w:rPr>
          <w:tab/>
        </w:r>
        <w:r w:rsidR="00914AED">
          <w:rPr>
            <w:noProof/>
            <w:webHidden/>
          </w:rPr>
          <w:fldChar w:fldCharType="begin"/>
        </w:r>
        <w:r w:rsidR="00914AED">
          <w:rPr>
            <w:noProof/>
            <w:webHidden/>
          </w:rPr>
          <w:instrText xml:space="preserve"> PAGEREF _Toc221629551 \h </w:instrText>
        </w:r>
        <w:r w:rsidR="00914AED">
          <w:rPr>
            <w:noProof/>
            <w:webHidden/>
          </w:rPr>
        </w:r>
        <w:r w:rsidR="00914AED">
          <w:rPr>
            <w:noProof/>
            <w:webHidden/>
          </w:rPr>
          <w:fldChar w:fldCharType="separate"/>
        </w:r>
        <w:r w:rsidR="00914AED">
          <w:rPr>
            <w:noProof/>
            <w:webHidden/>
          </w:rPr>
          <w:t>15</w:t>
        </w:r>
        <w:r w:rsidR="00914AED">
          <w:rPr>
            <w:noProof/>
            <w:webHidden/>
          </w:rPr>
          <w:fldChar w:fldCharType="end"/>
        </w:r>
      </w:hyperlink>
    </w:p>
    <w:p w14:paraId="5730EC97" w14:textId="242A4B88"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52" w:history="1">
        <w:r w:rsidR="00914AED" w:rsidRPr="00500D2A">
          <w:rPr>
            <w:rStyle w:val="Lienhypertexte"/>
            <w:noProof/>
          </w:rPr>
          <w:t>6.2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Avances</w:t>
        </w:r>
        <w:r w:rsidR="00914AED">
          <w:rPr>
            <w:noProof/>
            <w:webHidden/>
          </w:rPr>
          <w:tab/>
        </w:r>
        <w:r w:rsidR="00914AED">
          <w:rPr>
            <w:noProof/>
            <w:webHidden/>
          </w:rPr>
          <w:fldChar w:fldCharType="begin"/>
        </w:r>
        <w:r w:rsidR="00914AED">
          <w:rPr>
            <w:noProof/>
            <w:webHidden/>
          </w:rPr>
          <w:instrText xml:space="preserve"> PAGEREF _Toc221629552 \h </w:instrText>
        </w:r>
        <w:r w:rsidR="00914AED">
          <w:rPr>
            <w:noProof/>
            <w:webHidden/>
          </w:rPr>
        </w:r>
        <w:r w:rsidR="00914AED">
          <w:rPr>
            <w:noProof/>
            <w:webHidden/>
          </w:rPr>
          <w:fldChar w:fldCharType="separate"/>
        </w:r>
        <w:r w:rsidR="00914AED">
          <w:rPr>
            <w:noProof/>
            <w:webHidden/>
          </w:rPr>
          <w:t>15</w:t>
        </w:r>
        <w:r w:rsidR="00914AED">
          <w:rPr>
            <w:noProof/>
            <w:webHidden/>
          </w:rPr>
          <w:fldChar w:fldCharType="end"/>
        </w:r>
      </w:hyperlink>
    </w:p>
    <w:p w14:paraId="0AF1380C" w14:textId="745CC426" w:rsidR="00914AED" w:rsidRDefault="0056419D" w:rsidP="00914AED">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553" w:history="1">
        <w:r w:rsidR="00914AED" w:rsidRPr="00500D2A">
          <w:rPr>
            <w:rStyle w:val="Lienhypertexte"/>
            <w:noProof/>
          </w:rPr>
          <w:t>7</w:t>
        </w:r>
        <w:r w:rsidR="00914AED">
          <w:rPr>
            <w:rFonts w:asciiTheme="minorHAnsi" w:eastAsiaTheme="minorEastAsia" w:hAnsiTheme="minorHAnsi" w:cstheme="minorBidi"/>
            <w:b w:val="0"/>
            <w:caps w:val="0"/>
            <w:noProof/>
            <w:sz w:val="22"/>
            <w:szCs w:val="22"/>
          </w:rPr>
          <w:tab/>
        </w:r>
        <w:r w:rsidR="00914AED" w:rsidRPr="00500D2A">
          <w:rPr>
            <w:rStyle w:val="Lienhypertexte"/>
            <w:noProof/>
          </w:rPr>
          <w:t>EXECUTION DU MARCHE</w:t>
        </w:r>
        <w:r w:rsidR="00914AED">
          <w:rPr>
            <w:noProof/>
            <w:webHidden/>
          </w:rPr>
          <w:tab/>
        </w:r>
        <w:r w:rsidR="00914AED">
          <w:rPr>
            <w:noProof/>
            <w:webHidden/>
          </w:rPr>
          <w:fldChar w:fldCharType="begin"/>
        </w:r>
        <w:r w:rsidR="00914AED">
          <w:rPr>
            <w:noProof/>
            <w:webHidden/>
          </w:rPr>
          <w:instrText xml:space="preserve"> PAGEREF _Toc221629553 \h </w:instrText>
        </w:r>
        <w:r w:rsidR="00914AED">
          <w:rPr>
            <w:noProof/>
            <w:webHidden/>
          </w:rPr>
        </w:r>
        <w:r w:rsidR="00914AED">
          <w:rPr>
            <w:noProof/>
            <w:webHidden/>
          </w:rPr>
          <w:fldChar w:fldCharType="separate"/>
        </w:r>
        <w:r w:rsidR="00914AED">
          <w:rPr>
            <w:noProof/>
            <w:webHidden/>
          </w:rPr>
          <w:t>15</w:t>
        </w:r>
        <w:r w:rsidR="00914AED">
          <w:rPr>
            <w:noProof/>
            <w:webHidden/>
          </w:rPr>
          <w:fldChar w:fldCharType="end"/>
        </w:r>
      </w:hyperlink>
    </w:p>
    <w:p w14:paraId="62FFDA02" w14:textId="4A0A8C4A"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54" w:history="1">
        <w:r w:rsidR="00914AED" w:rsidRPr="00500D2A">
          <w:rPr>
            <w:rStyle w:val="Lienhypertexte"/>
            <w:noProof/>
          </w:rPr>
          <w:t>7.1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Forme des notifications et informations</w:t>
        </w:r>
        <w:r w:rsidR="00914AED">
          <w:rPr>
            <w:noProof/>
            <w:webHidden/>
          </w:rPr>
          <w:tab/>
        </w:r>
        <w:r w:rsidR="00914AED">
          <w:rPr>
            <w:noProof/>
            <w:webHidden/>
          </w:rPr>
          <w:fldChar w:fldCharType="begin"/>
        </w:r>
        <w:r w:rsidR="00914AED">
          <w:rPr>
            <w:noProof/>
            <w:webHidden/>
          </w:rPr>
          <w:instrText xml:space="preserve"> PAGEREF _Toc221629554 \h </w:instrText>
        </w:r>
        <w:r w:rsidR="00914AED">
          <w:rPr>
            <w:noProof/>
            <w:webHidden/>
          </w:rPr>
        </w:r>
        <w:r w:rsidR="00914AED">
          <w:rPr>
            <w:noProof/>
            <w:webHidden/>
          </w:rPr>
          <w:fldChar w:fldCharType="separate"/>
        </w:r>
        <w:r w:rsidR="00914AED">
          <w:rPr>
            <w:noProof/>
            <w:webHidden/>
          </w:rPr>
          <w:t>15</w:t>
        </w:r>
        <w:r w:rsidR="00914AED">
          <w:rPr>
            <w:noProof/>
            <w:webHidden/>
          </w:rPr>
          <w:fldChar w:fldCharType="end"/>
        </w:r>
      </w:hyperlink>
    </w:p>
    <w:p w14:paraId="0C5B5AAB" w14:textId="5DCBA1A6"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55" w:history="1">
        <w:r w:rsidR="00914AED" w:rsidRPr="00500D2A">
          <w:rPr>
            <w:rStyle w:val="Lienhypertexte"/>
            <w:noProof/>
          </w:rPr>
          <w:t>7.2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Contrat conclu intuitu personae</w:t>
        </w:r>
        <w:r w:rsidR="00914AED">
          <w:rPr>
            <w:noProof/>
            <w:webHidden/>
          </w:rPr>
          <w:tab/>
        </w:r>
        <w:r w:rsidR="00914AED">
          <w:rPr>
            <w:noProof/>
            <w:webHidden/>
          </w:rPr>
          <w:fldChar w:fldCharType="begin"/>
        </w:r>
        <w:r w:rsidR="00914AED">
          <w:rPr>
            <w:noProof/>
            <w:webHidden/>
          </w:rPr>
          <w:instrText xml:space="preserve"> PAGEREF _Toc221629555 \h </w:instrText>
        </w:r>
        <w:r w:rsidR="00914AED">
          <w:rPr>
            <w:noProof/>
            <w:webHidden/>
          </w:rPr>
        </w:r>
        <w:r w:rsidR="00914AED">
          <w:rPr>
            <w:noProof/>
            <w:webHidden/>
          </w:rPr>
          <w:fldChar w:fldCharType="separate"/>
        </w:r>
        <w:r w:rsidR="00914AED">
          <w:rPr>
            <w:noProof/>
            <w:webHidden/>
          </w:rPr>
          <w:t>15</w:t>
        </w:r>
        <w:r w:rsidR="00914AED">
          <w:rPr>
            <w:noProof/>
            <w:webHidden/>
          </w:rPr>
          <w:fldChar w:fldCharType="end"/>
        </w:r>
      </w:hyperlink>
    </w:p>
    <w:p w14:paraId="27B200BA" w14:textId="2C6BE93E"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56" w:history="1">
        <w:r w:rsidR="00914AED" w:rsidRPr="00500D2A">
          <w:rPr>
            <w:rStyle w:val="Lienhypertexte"/>
            <w:noProof/>
          </w:rPr>
          <w:t>7.3</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Contenu des missions du CSPS</w:t>
        </w:r>
        <w:r w:rsidR="00914AED">
          <w:rPr>
            <w:noProof/>
            <w:webHidden/>
          </w:rPr>
          <w:tab/>
        </w:r>
        <w:r w:rsidR="00914AED">
          <w:rPr>
            <w:noProof/>
            <w:webHidden/>
          </w:rPr>
          <w:fldChar w:fldCharType="begin"/>
        </w:r>
        <w:r w:rsidR="00914AED">
          <w:rPr>
            <w:noProof/>
            <w:webHidden/>
          </w:rPr>
          <w:instrText xml:space="preserve"> PAGEREF _Toc221629556 \h </w:instrText>
        </w:r>
        <w:r w:rsidR="00914AED">
          <w:rPr>
            <w:noProof/>
            <w:webHidden/>
          </w:rPr>
        </w:r>
        <w:r w:rsidR="00914AED">
          <w:rPr>
            <w:noProof/>
            <w:webHidden/>
          </w:rPr>
          <w:fldChar w:fldCharType="separate"/>
        </w:r>
        <w:r w:rsidR="00914AED">
          <w:rPr>
            <w:noProof/>
            <w:webHidden/>
          </w:rPr>
          <w:t>16</w:t>
        </w:r>
        <w:r w:rsidR="00914AED">
          <w:rPr>
            <w:noProof/>
            <w:webHidden/>
          </w:rPr>
          <w:fldChar w:fldCharType="end"/>
        </w:r>
      </w:hyperlink>
    </w:p>
    <w:p w14:paraId="72D2B8A8" w14:textId="1C233EA5"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57" w:history="1">
        <w:r w:rsidR="00914AED" w:rsidRPr="00500D2A">
          <w:rPr>
            <w:rStyle w:val="Lienhypertexte"/>
            <w:noProof/>
          </w:rPr>
          <w:t>7.3.1</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Objectifs</w:t>
        </w:r>
        <w:r w:rsidR="00914AED">
          <w:rPr>
            <w:noProof/>
            <w:webHidden/>
          </w:rPr>
          <w:tab/>
        </w:r>
        <w:r w:rsidR="00914AED">
          <w:rPr>
            <w:noProof/>
            <w:webHidden/>
          </w:rPr>
          <w:fldChar w:fldCharType="begin"/>
        </w:r>
        <w:r w:rsidR="00914AED">
          <w:rPr>
            <w:noProof/>
            <w:webHidden/>
          </w:rPr>
          <w:instrText xml:space="preserve"> PAGEREF _Toc221629557 \h </w:instrText>
        </w:r>
        <w:r w:rsidR="00914AED">
          <w:rPr>
            <w:noProof/>
            <w:webHidden/>
          </w:rPr>
        </w:r>
        <w:r w:rsidR="00914AED">
          <w:rPr>
            <w:noProof/>
            <w:webHidden/>
          </w:rPr>
          <w:fldChar w:fldCharType="separate"/>
        </w:r>
        <w:r w:rsidR="00914AED">
          <w:rPr>
            <w:noProof/>
            <w:webHidden/>
          </w:rPr>
          <w:t>16</w:t>
        </w:r>
        <w:r w:rsidR="00914AED">
          <w:rPr>
            <w:noProof/>
            <w:webHidden/>
          </w:rPr>
          <w:fldChar w:fldCharType="end"/>
        </w:r>
      </w:hyperlink>
    </w:p>
    <w:p w14:paraId="1903041D" w14:textId="64C53C7F"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58" w:history="1">
        <w:r w:rsidR="00914AED" w:rsidRPr="00500D2A">
          <w:rPr>
            <w:rStyle w:val="Lienhypertexte"/>
            <w:noProof/>
          </w:rPr>
          <w:t>7.3.2</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Phase conception</w:t>
        </w:r>
        <w:r w:rsidR="00914AED">
          <w:rPr>
            <w:noProof/>
            <w:webHidden/>
          </w:rPr>
          <w:tab/>
        </w:r>
        <w:r w:rsidR="00914AED">
          <w:rPr>
            <w:noProof/>
            <w:webHidden/>
          </w:rPr>
          <w:fldChar w:fldCharType="begin"/>
        </w:r>
        <w:r w:rsidR="00914AED">
          <w:rPr>
            <w:noProof/>
            <w:webHidden/>
          </w:rPr>
          <w:instrText xml:space="preserve"> PAGEREF _Toc221629558 \h </w:instrText>
        </w:r>
        <w:r w:rsidR="00914AED">
          <w:rPr>
            <w:noProof/>
            <w:webHidden/>
          </w:rPr>
        </w:r>
        <w:r w:rsidR="00914AED">
          <w:rPr>
            <w:noProof/>
            <w:webHidden/>
          </w:rPr>
          <w:fldChar w:fldCharType="separate"/>
        </w:r>
        <w:r w:rsidR="00914AED">
          <w:rPr>
            <w:noProof/>
            <w:webHidden/>
          </w:rPr>
          <w:t>16</w:t>
        </w:r>
        <w:r w:rsidR="00914AED">
          <w:rPr>
            <w:noProof/>
            <w:webHidden/>
          </w:rPr>
          <w:fldChar w:fldCharType="end"/>
        </w:r>
      </w:hyperlink>
    </w:p>
    <w:p w14:paraId="23C18269" w14:textId="35ECCC99"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59" w:history="1">
        <w:r w:rsidR="00914AED" w:rsidRPr="00500D2A">
          <w:rPr>
            <w:rStyle w:val="Lienhypertexte"/>
            <w:noProof/>
          </w:rPr>
          <w:t>7.3.3</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Phase réalisation</w:t>
        </w:r>
        <w:r w:rsidR="00914AED">
          <w:rPr>
            <w:noProof/>
            <w:webHidden/>
          </w:rPr>
          <w:tab/>
        </w:r>
        <w:r w:rsidR="00914AED">
          <w:rPr>
            <w:noProof/>
            <w:webHidden/>
          </w:rPr>
          <w:fldChar w:fldCharType="begin"/>
        </w:r>
        <w:r w:rsidR="00914AED">
          <w:rPr>
            <w:noProof/>
            <w:webHidden/>
          </w:rPr>
          <w:instrText xml:space="preserve"> PAGEREF _Toc221629559 \h </w:instrText>
        </w:r>
        <w:r w:rsidR="00914AED">
          <w:rPr>
            <w:noProof/>
            <w:webHidden/>
          </w:rPr>
        </w:r>
        <w:r w:rsidR="00914AED">
          <w:rPr>
            <w:noProof/>
            <w:webHidden/>
          </w:rPr>
          <w:fldChar w:fldCharType="separate"/>
        </w:r>
        <w:r w:rsidR="00914AED">
          <w:rPr>
            <w:noProof/>
            <w:webHidden/>
          </w:rPr>
          <w:t>17</w:t>
        </w:r>
        <w:r w:rsidR="00914AED">
          <w:rPr>
            <w:noProof/>
            <w:webHidden/>
          </w:rPr>
          <w:fldChar w:fldCharType="end"/>
        </w:r>
      </w:hyperlink>
    </w:p>
    <w:p w14:paraId="51B4C09F" w14:textId="247EF449" w:rsidR="00914AED" w:rsidRDefault="0056419D" w:rsidP="00914AED">
      <w:pPr>
        <w:pStyle w:val="TM3"/>
        <w:tabs>
          <w:tab w:val="left" w:pos="1200"/>
          <w:tab w:val="right" w:leader="dot" w:pos="9062"/>
        </w:tabs>
        <w:spacing w:after="0"/>
        <w:rPr>
          <w:rFonts w:asciiTheme="minorHAnsi" w:eastAsiaTheme="minorEastAsia" w:hAnsiTheme="minorHAnsi" w:cstheme="minorBidi"/>
          <w:bCs w:val="0"/>
          <w:i w:val="0"/>
          <w:iCs w:val="0"/>
          <w:noProof/>
          <w:sz w:val="22"/>
          <w:szCs w:val="22"/>
        </w:rPr>
      </w:pPr>
      <w:hyperlink w:anchor="_Toc221629560" w:history="1">
        <w:r w:rsidR="00914AED" w:rsidRPr="00500D2A">
          <w:rPr>
            <w:rStyle w:val="Lienhypertexte"/>
            <w:noProof/>
          </w:rPr>
          <w:t>7.3.4</w:t>
        </w:r>
        <w:r w:rsidR="00914AED">
          <w:rPr>
            <w:rFonts w:asciiTheme="minorHAnsi" w:eastAsiaTheme="minorEastAsia" w:hAnsiTheme="minorHAnsi" w:cstheme="minorBidi"/>
            <w:bCs w:val="0"/>
            <w:i w:val="0"/>
            <w:iCs w:val="0"/>
            <w:noProof/>
            <w:sz w:val="22"/>
            <w:szCs w:val="22"/>
          </w:rPr>
          <w:tab/>
        </w:r>
        <w:r w:rsidR="00914AED" w:rsidRPr="00500D2A">
          <w:rPr>
            <w:rStyle w:val="Lienhypertexte"/>
            <w:noProof/>
          </w:rPr>
          <w:t>Phase de réception des travaux</w:t>
        </w:r>
        <w:r w:rsidR="00914AED">
          <w:rPr>
            <w:noProof/>
            <w:webHidden/>
          </w:rPr>
          <w:tab/>
        </w:r>
        <w:r w:rsidR="00914AED">
          <w:rPr>
            <w:noProof/>
            <w:webHidden/>
          </w:rPr>
          <w:fldChar w:fldCharType="begin"/>
        </w:r>
        <w:r w:rsidR="00914AED">
          <w:rPr>
            <w:noProof/>
            <w:webHidden/>
          </w:rPr>
          <w:instrText xml:space="preserve"> PAGEREF _Toc221629560 \h </w:instrText>
        </w:r>
        <w:r w:rsidR="00914AED">
          <w:rPr>
            <w:noProof/>
            <w:webHidden/>
          </w:rPr>
        </w:r>
        <w:r w:rsidR="00914AED">
          <w:rPr>
            <w:noProof/>
            <w:webHidden/>
          </w:rPr>
          <w:fldChar w:fldCharType="separate"/>
        </w:r>
        <w:r w:rsidR="00914AED">
          <w:rPr>
            <w:noProof/>
            <w:webHidden/>
          </w:rPr>
          <w:t>17</w:t>
        </w:r>
        <w:r w:rsidR="00914AED">
          <w:rPr>
            <w:noProof/>
            <w:webHidden/>
          </w:rPr>
          <w:fldChar w:fldCharType="end"/>
        </w:r>
      </w:hyperlink>
    </w:p>
    <w:p w14:paraId="1E4E82BC" w14:textId="686FD263"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61" w:history="1">
        <w:r w:rsidR="00914AED" w:rsidRPr="00500D2A">
          <w:rPr>
            <w:rStyle w:val="Lienhypertexte"/>
            <w:noProof/>
          </w:rPr>
          <w:t>7.4</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Modifications techniques</w:t>
        </w:r>
        <w:r w:rsidR="00914AED">
          <w:rPr>
            <w:noProof/>
            <w:webHidden/>
          </w:rPr>
          <w:tab/>
        </w:r>
        <w:r w:rsidR="00914AED">
          <w:rPr>
            <w:noProof/>
            <w:webHidden/>
          </w:rPr>
          <w:fldChar w:fldCharType="begin"/>
        </w:r>
        <w:r w:rsidR="00914AED">
          <w:rPr>
            <w:noProof/>
            <w:webHidden/>
          </w:rPr>
          <w:instrText xml:space="preserve"> PAGEREF _Toc221629561 \h </w:instrText>
        </w:r>
        <w:r w:rsidR="00914AED">
          <w:rPr>
            <w:noProof/>
            <w:webHidden/>
          </w:rPr>
        </w:r>
        <w:r w:rsidR="00914AED">
          <w:rPr>
            <w:noProof/>
            <w:webHidden/>
          </w:rPr>
          <w:fldChar w:fldCharType="separate"/>
        </w:r>
        <w:r w:rsidR="00914AED">
          <w:rPr>
            <w:noProof/>
            <w:webHidden/>
          </w:rPr>
          <w:t>17</w:t>
        </w:r>
        <w:r w:rsidR="00914AED">
          <w:rPr>
            <w:noProof/>
            <w:webHidden/>
          </w:rPr>
          <w:fldChar w:fldCharType="end"/>
        </w:r>
      </w:hyperlink>
    </w:p>
    <w:p w14:paraId="44FA1A26" w14:textId="4C66215E" w:rsidR="00914AED" w:rsidRDefault="0056419D" w:rsidP="00914AED">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562" w:history="1">
        <w:r w:rsidR="00914AED" w:rsidRPr="00500D2A">
          <w:rPr>
            <w:rStyle w:val="Lienhypertexte"/>
            <w:noProof/>
          </w:rPr>
          <w:t>8</w:t>
        </w:r>
        <w:r w:rsidR="00914AED">
          <w:rPr>
            <w:rFonts w:asciiTheme="minorHAnsi" w:eastAsiaTheme="minorEastAsia" w:hAnsiTheme="minorHAnsi" w:cstheme="minorBidi"/>
            <w:b w:val="0"/>
            <w:caps w:val="0"/>
            <w:noProof/>
            <w:sz w:val="22"/>
            <w:szCs w:val="22"/>
          </w:rPr>
          <w:tab/>
        </w:r>
        <w:r w:rsidR="00914AED" w:rsidRPr="00500D2A">
          <w:rPr>
            <w:rStyle w:val="Lienhypertexte"/>
            <w:noProof/>
          </w:rPr>
          <w:t>ARRET DES PRESTATIONS - RESILIATION</w:t>
        </w:r>
        <w:r w:rsidR="00914AED">
          <w:rPr>
            <w:noProof/>
            <w:webHidden/>
          </w:rPr>
          <w:tab/>
        </w:r>
        <w:r w:rsidR="00914AED">
          <w:rPr>
            <w:noProof/>
            <w:webHidden/>
          </w:rPr>
          <w:fldChar w:fldCharType="begin"/>
        </w:r>
        <w:r w:rsidR="00914AED">
          <w:rPr>
            <w:noProof/>
            <w:webHidden/>
          </w:rPr>
          <w:instrText xml:space="preserve"> PAGEREF _Toc221629562 \h </w:instrText>
        </w:r>
        <w:r w:rsidR="00914AED">
          <w:rPr>
            <w:noProof/>
            <w:webHidden/>
          </w:rPr>
        </w:r>
        <w:r w:rsidR="00914AED">
          <w:rPr>
            <w:noProof/>
            <w:webHidden/>
          </w:rPr>
          <w:fldChar w:fldCharType="separate"/>
        </w:r>
        <w:r w:rsidR="00914AED">
          <w:rPr>
            <w:noProof/>
            <w:webHidden/>
          </w:rPr>
          <w:t>18</w:t>
        </w:r>
        <w:r w:rsidR="00914AED">
          <w:rPr>
            <w:noProof/>
            <w:webHidden/>
          </w:rPr>
          <w:fldChar w:fldCharType="end"/>
        </w:r>
      </w:hyperlink>
    </w:p>
    <w:p w14:paraId="49C9F1F4" w14:textId="782D131C"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63" w:history="1">
        <w:r w:rsidR="00914AED" w:rsidRPr="00500D2A">
          <w:rPr>
            <w:rStyle w:val="Lienhypertexte"/>
            <w:noProof/>
          </w:rPr>
          <w:t>8.1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Arrêt de l'exécution des prestations</w:t>
        </w:r>
        <w:r w:rsidR="00914AED">
          <w:rPr>
            <w:noProof/>
            <w:webHidden/>
          </w:rPr>
          <w:tab/>
        </w:r>
        <w:r w:rsidR="00914AED">
          <w:rPr>
            <w:noProof/>
            <w:webHidden/>
          </w:rPr>
          <w:fldChar w:fldCharType="begin"/>
        </w:r>
        <w:r w:rsidR="00914AED">
          <w:rPr>
            <w:noProof/>
            <w:webHidden/>
          </w:rPr>
          <w:instrText xml:space="preserve"> PAGEREF _Toc221629563 \h </w:instrText>
        </w:r>
        <w:r w:rsidR="00914AED">
          <w:rPr>
            <w:noProof/>
            <w:webHidden/>
          </w:rPr>
        </w:r>
        <w:r w:rsidR="00914AED">
          <w:rPr>
            <w:noProof/>
            <w:webHidden/>
          </w:rPr>
          <w:fldChar w:fldCharType="separate"/>
        </w:r>
        <w:r w:rsidR="00914AED">
          <w:rPr>
            <w:noProof/>
            <w:webHidden/>
          </w:rPr>
          <w:t>18</w:t>
        </w:r>
        <w:r w:rsidR="00914AED">
          <w:rPr>
            <w:noProof/>
            <w:webHidden/>
          </w:rPr>
          <w:fldChar w:fldCharType="end"/>
        </w:r>
      </w:hyperlink>
    </w:p>
    <w:p w14:paraId="635408C9" w14:textId="4B70DDCC"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64" w:history="1">
        <w:r w:rsidR="00914AED" w:rsidRPr="00500D2A">
          <w:rPr>
            <w:rStyle w:val="Lienhypertexte"/>
            <w:noProof/>
          </w:rPr>
          <w:t>8.2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Résiliation</w:t>
        </w:r>
        <w:r w:rsidR="00914AED">
          <w:rPr>
            <w:noProof/>
            <w:webHidden/>
          </w:rPr>
          <w:tab/>
        </w:r>
        <w:r w:rsidR="00914AED">
          <w:rPr>
            <w:noProof/>
            <w:webHidden/>
          </w:rPr>
          <w:fldChar w:fldCharType="begin"/>
        </w:r>
        <w:r w:rsidR="00914AED">
          <w:rPr>
            <w:noProof/>
            <w:webHidden/>
          </w:rPr>
          <w:instrText xml:space="preserve"> PAGEREF _Toc221629564 \h </w:instrText>
        </w:r>
        <w:r w:rsidR="00914AED">
          <w:rPr>
            <w:noProof/>
            <w:webHidden/>
          </w:rPr>
        </w:r>
        <w:r w:rsidR="00914AED">
          <w:rPr>
            <w:noProof/>
            <w:webHidden/>
          </w:rPr>
          <w:fldChar w:fldCharType="separate"/>
        </w:r>
        <w:r w:rsidR="00914AED">
          <w:rPr>
            <w:noProof/>
            <w:webHidden/>
          </w:rPr>
          <w:t>18</w:t>
        </w:r>
        <w:r w:rsidR="00914AED">
          <w:rPr>
            <w:noProof/>
            <w:webHidden/>
          </w:rPr>
          <w:fldChar w:fldCharType="end"/>
        </w:r>
      </w:hyperlink>
    </w:p>
    <w:p w14:paraId="29E1FD7C" w14:textId="5D38249A"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65" w:history="1">
        <w:r w:rsidR="00914AED" w:rsidRPr="00500D2A">
          <w:rPr>
            <w:rStyle w:val="Lienhypertexte"/>
            <w:noProof/>
          </w:rPr>
          <w:t>8.3</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Redressement ou liquidation judiciaire</w:t>
        </w:r>
        <w:r w:rsidR="00914AED">
          <w:rPr>
            <w:noProof/>
            <w:webHidden/>
          </w:rPr>
          <w:tab/>
        </w:r>
        <w:r w:rsidR="00914AED">
          <w:rPr>
            <w:noProof/>
            <w:webHidden/>
          </w:rPr>
          <w:fldChar w:fldCharType="begin"/>
        </w:r>
        <w:r w:rsidR="00914AED">
          <w:rPr>
            <w:noProof/>
            <w:webHidden/>
          </w:rPr>
          <w:instrText xml:space="preserve"> PAGEREF _Toc221629565 \h </w:instrText>
        </w:r>
        <w:r w:rsidR="00914AED">
          <w:rPr>
            <w:noProof/>
            <w:webHidden/>
          </w:rPr>
        </w:r>
        <w:r w:rsidR="00914AED">
          <w:rPr>
            <w:noProof/>
            <w:webHidden/>
          </w:rPr>
          <w:fldChar w:fldCharType="separate"/>
        </w:r>
        <w:r w:rsidR="00914AED">
          <w:rPr>
            <w:noProof/>
            <w:webHidden/>
          </w:rPr>
          <w:t>18</w:t>
        </w:r>
        <w:r w:rsidR="00914AED">
          <w:rPr>
            <w:noProof/>
            <w:webHidden/>
          </w:rPr>
          <w:fldChar w:fldCharType="end"/>
        </w:r>
      </w:hyperlink>
    </w:p>
    <w:p w14:paraId="5DC63831" w14:textId="50F9550C" w:rsidR="00914AED" w:rsidRDefault="0056419D" w:rsidP="00914AED">
      <w:pPr>
        <w:pStyle w:val="TM1"/>
        <w:tabs>
          <w:tab w:val="left" w:pos="400"/>
          <w:tab w:val="right" w:leader="dot" w:pos="9062"/>
        </w:tabs>
        <w:spacing w:after="0"/>
        <w:rPr>
          <w:rFonts w:asciiTheme="minorHAnsi" w:eastAsiaTheme="minorEastAsia" w:hAnsiTheme="minorHAnsi" w:cstheme="minorBidi"/>
          <w:b w:val="0"/>
          <w:caps w:val="0"/>
          <w:noProof/>
          <w:sz w:val="22"/>
          <w:szCs w:val="22"/>
        </w:rPr>
      </w:pPr>
      <w:hyperlink w:anchor="_Toc221629566" w:history="1">
        <w:r w:rsidR="00914AED" w:rsidRPr="00500D2A">
          <w:rPr>
            <w:rStyle w:val="Lienhypertexte"/>
            <w:noProof/>
          </w:rPr>
          <w:t>9</w:t>
        </w:r>
        <w:r w:rsidR="00914AED">
          <w:rPr>
            <w:rFonts w:asciiTheme="minorHAnsi" w:eastAsiaTheme="minorEastAsia" w:hAnsiTheme="minorHAnsi" w:cstheme="minorBidi"/>
            <w:b w:val="0"/>
            <w:caps w:val="0"/>
            <w:noProof/>
            <w:sz w:val="22"/>
            <w:szCs w:val="22"/>
          </w:rPr>
          <w:tab/>
        </w:r>
        <w:r w:rsidR="00914AED" w:rsidRPr="00500D2A">
          <w:rPr>
            <w:rStyle w:val="Lienhypertexte"/>
            <w:noProof/>
          </w:rPr>
          <w:t>CLAUSES DE REEXAMEN</w:t>
        </w:r>
        <w:r w:rsidR="00914AED">
          <w:rPr>
            <w:noProof/>
            <w:webHidden/>
          </w:rPr>
          <w:tab/>
        </w:r>
        <w:r w:rsidR="00914AED">
          <w:rPr>
            <w:noProof/>
            <w:webHidden/>
          </w:rPr>
          <w:fldChar w:fldCharType="begin"/>
        </w:r>
        <w:r w:rsidR="00914AED">
          <w:rPr>
            <w:noProof/>
            <w:webHidden/>
          </w:rPr>
          <w:instrText xml:space="preserve"> PAGEREF _Toc221629566 \h </w:instrText>
        </w:r>
        <w:r w:rsidR="00914AED">
          <w:rPr>
            <w:noProof/>
            <w:webHidden/>
          </w:rPr>
        </w:r>
        <w:r w:rsidR="00914AED">
          <w:rPr>
            <w:noProof/>
            <w:webHidden/>
          </w:rPr>
          <w:fldChar w:fldCharType="separate"/>
        </w:r>
        <w:r w:rsidR="00914AED">
          <w:rPr>
            <w:noProof/>
            <w:webHidden/>
          </w:rPr>
          <w:t>19</w:t>
        </w:r>
        <w:r w:rsidR="00914AED">
          <w:rPr>
            <w:noProof/>
            <w:webHidden/>
          </w:rPr>
          <w:fldChar w:fldCharType="end"/>
        </w:r>
      </w:hyperlink>
    </w:p>
    <w:p w14:paraId="186687D8" w14:textId="2E338557"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67" w:history="1">
        <w:r w:rsidR="00914AED" w:rsidRPr="00500D2A">
          <w:rPr>
            <w:rStyle w:val="Lienhypertexte"/>
            <w:noProof/>
          </w:rPr>
          <w:t>9.1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Remplacement du titulaire initial par un nouveau titulaire en cours d’exécution</w:t>
        </w:r>
        <w:r w:rsidR="00914AED">
          <w:rPr>
            <w:noProof/>
            <w:webHidden/>
          </w:rPr>
          <w:tab/>
        </w:r>
        <w:r w:rsidR="00914AED">
          <w:rPr>
            <w:noProof/>
            <w:webHidden/>
          </w:rPr>
          <w:fldChar w:fldCharType="begin"/>
        </w:r>
        <w:r w:rsidR="00914AED">
          <w:rPr>
            <w:noProof/>
            <w:webHidden/>
          </w:rPr>
          <w:instrText xml:space="preserve"> PAGEREF _Toc221629567 \h </w:instrText>
        </w:r>
        <w:r w:rsidR="00914AED">
          <w:rPr>
            <w:noProof/>
            <w:webHidden/>
          </w:rPr>
        </w:r>
        <w:r w:rsidR="00914AED">
          <w:rPr>
            <w:noProof/>
            <w:webHidden/>
          </w:rPr>
          <w:fldChar w:fldCharType="separate"/>
        </w:r>
        <w:r w:rsidR="00914AED">
          <w:rPr>
            <w:noProof/>
            <w:webHidden/>
          </w:rPr>
          <w:t>19</w:t>
        </w:r>
        <w:r w:rsidR="00914AED">
          <w:rPr>
            <w:noProof/>
            <w:webHidden/>
          </w:rPr>
          <w:fldChar w:fldCharType="end"/>
        </w:r>
      </w:hyperlink>
    </w:p>
    <w:p w14:paraId="30762D5B" w14:textId="528EB11B"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68" w:history="1">
        <w:r w:rsidR="00914AED" w:rsidRPr="00500D2A">
          <w:rPr>
            <w:rStyle w:val="Lienhypertexte"/>
            <w:noProof/>
          </w:rPr>
          <w:t>9.2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Evolution de la règlementation</w:t>
        </w:r>
        <w:r w:rsidR="00914AED">
          <w:rPr>
            <w:noProof/>
            <w:webHidden/>
          </w:rPr>
          <w:tab/>
        </w:r>
        <w:r w:rsidR="00914AED">
          <w:rPr>
            <w:noProof/>
            <w:webHidden/>
          </w:rPr>
          <w:fldChar w:fldCharType="begin"/>
        </w:r>
        <w:r w:rsidR="00914AED">
          <w:rPr>
            <w:noProof/>
            <w:webHidden/>
          </w:rPr>
          <w:instrText xml:space="preserve"> PAGEREF _Toc221629568 \h </w:instrText>
        </w:r>
        <w:r w:rsidR="00914AED">
          <w:rPr>
            <w:noProof/>
            <w:webHidden/>
          </w:rPr>
        </w:r>
        <w:r w:rsidR="00914AED">
          <w:rPr>
            <w:noProof/>
            <w:webHidden/>
          </w:rPr>
          <w:fldChar w:fldCharType="separate"/>
        </w:r>
        <w:r w:rsidR="00914AED">
          <w:rPr>
            <w:noProof/>
            <w:webHidden/>
          </w:rPr>
          <w:t>19</w:t>
        </w:r>
        <w:r w:rsidR="00914AED">
          <w:rPr>
            <w:noProof/>
            <w:webHidden/>
          </w:rPr>
          <w:fldChar w:fldCharType="end"/>
        </w:r>
      </w:hyperlink>
    </w:p>
    <w:p w14:paraId="40B6C544" w14:textId="2F443637"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69" w:history="1">
        <w:r w:rsidR="00914AED" w:rsidRPr="00500D2A">
          <w:rPr>
            <w:rStyle w:val="Lienhypertexte"/>
            <w:noProof/>
          </w:rPr>
          <w:t>9.3</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Modification des clauses de révision des prix en cas de suppression ou modification d’index</w:t>
        </w:r>
        <w:r w:rsidR="00914AED">
          <w:rPr>
            <w:noProof/>
            <w:webHidden/>
          </w:rPr>
          <w:tab/>
        </w:r>
        <w:r w:rsidR="00914AED">
          <w:rPr>
            <w:noProof/>
            <w:webHidden/>
          </w:rPr>
          <w:fldChar w:fldCharType="begin"/>
        </w:r>
        <w:r w:rsidR="00914AED">
          <w:rPr>
            <w:noProof/>
            <w:webHidden/>
          </w:rPr>
          <w:instrText xml:space="preserve"> PAGEREF _Toc221629569 \h </w:instrText>
        </w:r>
        <w:r w:rsidR="00914AED">
          <w:rPr>
            <w:noProof/>
            <w:webHidden/>
          </w:rPr>
        </w:r>
        <w:r w:rsidR="00914AED">
          <w:rPr>
            <w:noProof/>
            <w:webHidden/>
          </w:rPr>
          <w:fldChar w:fldCharType="separate"/>
        </w:r>
        <w:r w:rsidR="00914AED">
          <w:rPr>
            <w:noProof/>
            <w:webHidden/>
          </w:rPr>
          <w:t>19</w:t>
        </w:r>
        <w:r w:rsidR="00914AED">
          <w:rPr>
            <w:noProof/>
            <w:webHidden/>
          </w:rPr>
          <w:fldChar w:fldCharType="end"/>
        </w:r>
      </w:hyperlink>
    </w:p>
    <w:p w14:paraId="3EBA86F0" w14:textId="537E640D" w:rsidR="00914AED" w:rsidRDefault="0056419D" w:rsidP="00914AED">
      <w:pPr>
        <w:pStyle w:val="TM1"/>
        <w:tabs>
          <w:tab w:val="left" w:pos="600"/>
          <w:tab w:val="right" w:leader="dot" w:pos="9062"/>
        </w:tabs>
        <w:spacing w:after="0"/>
        <w:rPr>
          <w:rFonts w:asciiTheme="minorHAnsi" w:eastAsiaTheme="minorEastAsia" w:hAnsiTheme="minorHAnsi" w:cstheme="minorBidi"/>
          <w:b w:val="0"/>
          <w:caps w:val="0"/>
          <w:noProof/>
          <w:sz w:val="22"/>
          <w:szCs w:val="22"/>
        </w:rPr>
      </w:pPr>
      <w:hyperlink w:anchor="_Toc221629570" w:history="1">
        <w:r w:rsidR="00914AED" w:rsidRPr="00500D2A">
          <w:rPr>
            <w:rStyle w:val="Lienhypertexte"/>
            <w:noProof/>
          </w:rPr>
          <w:t>10</w:t>
        </w:r>
        <w:r w:rsidR="00914AED">
          <w:rPr>
            <w:rFonts w:asciiTheme="minorHAnsi" w:eastAsiaTheme="minorEastAsia" w:hAnsiTheme="minorHAnsi" w:cstheme="minorBidi"/>
            <w:b w:val="0"/>
            <w:caps w:val="0"/>
            <w:noProof/>
            <w:sz w:val="22"/>
            <w:szCs w:val="22"/>
          </w:rPr>
          <w:tab/>
        </w:r>
        <w:r w:rsidR="00914AED" w:rsidRPr="00500D2A">
          <w:rPr>
            <w:rStyle w:val="Lienhypertexte"/>
            <w:noProof/>
          </w:rPr>
          <w:t>DIFFERENDS ET LITIGES</w:t>
        </w:r>
        <w:r w:rsidR="00914AED">
          <w:rPr>
            <w:noProof/>
            <w:webHidden/>
          </w:rPr>
          <w:tab/>
        </w:r>
        <w:r w:rsidR="00914AED">
          <w:rPr>
            <w:noProof/>
            <w:webHidden/>
          </w:rPr>
          <w:fldChar w:fldCharType="begin"/>
        </w:r>
        <w:r w:rsidR="00914AED">
          <w:rPr>
            <w:noProof/>
            <w:webHidden/>
          </w:rPr>
          <w:instrText xml:space="preserve"> PAGEREF _Toc221629570 \h </w:instrText>
        </w:r>
        <w:r w:rsidR="00914AED">
          <w:rPr>
            <w:noProof/>
            <w:webHidden/>
          </w:rPr>
        </w:r>
        <w:r w:rsidR="00914AED">
          <w:rPr>
            <w:noProof/>
            <w:webHidden/>
          </w:rPr>
          <w:fldChar w:fldCharType="separate"/>
        </w:r>
        <w:r w:rsidR="00914AED">
          <w:rPr>
            <w:noProof/>
            <w:webHidden/>
          </w:rPr>
          <w:t>20</w:t>
        </w:r>
        <w:r w:rsidR="00914AED">
          <w:rPr>
            <w:noProof/>
            <w:webHidden/>
          </w:rPr>
          <w:fldChar w:fldCharType="end"/>
        </w:r>
      </w:hyperlink>
    </w:p>
    <w:p w14:paraId="14D778BC" w14:textId="1ADE115E"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71" w:history="1">
        <w:r w:rsidR="00914AED" w:rsidRPr="00500D2A">
          <w:rPr>
            <w:rStyle w:val="Lienhypertexte"/>
            <w:noProof/>
          </w:rPr>
          <w:t>10.1</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Différends</w:t>
        </w:r>
        <w:r w:rsidR="00914AED">
          <w:rPr>
            <w:noProof/>
            <w:webHidden/>
          </w:rPr>
          <w:tab/>
        </w:r>
        <w:r w:rsidR="00914AED">
          <w:rPr>
            <w:noProof/>
            <w:webHidden/>
          </w:rPr>
          <w:fldChar w:fldCharType="begin"/>
        </w:r>
        <w:r w:rsidR="00914AED">
          <w:rPr>
            <w:noProof/>
            <w:webHidden/>
          </w:rPr>
          <w:instrText xml:space="preserve"> PAGEREF _Toc221629571 \h </w:instrText>
        </w:r>
        <w:r w:rsidR="00914AED">
          <w:rPr>
            <w:noProof/>
            <w:webHidden/>
          </w:rPr>
        </w:r>
        <w:r w:rsidR="00914AED">
          <w:rPr>
            <w:noProof/>
            <w:webHidden/>
          </w:rPr>
          <w:fldChar w:fldCharType="separate"/>
        </w:r>
        <w:r w:rsidR="00914AED">
          <w:rPr>
            <w:noProof/>
            <w:webHidden/>
          </w:rPr>
          <w:t>20</w:t>
        </w:r>
        <w:r w:rsidR="00914AED">
          <w:rPr>
            <w:noProof/>
            <w:webHidden/>
          </w:rPr>
          <w:fldChar w:fldCharType="end"/>
        </w:r>
      </w:hyperlink>
    </w:p>
    <w:p w14:paraId="293F8C14" w14:textId="2A27CC92" w:rsidR="00914AED" w:rsidRDefault="0056419D" w:rsidP="00914AED">
      <w:pPr>
        <w:pStyle w:val="TM2"/>
        <w:tabs>
          <w:tab w:val="left" w:pos="800"/>
          <w:tab w:val="right" w:leader="dot" w:pos="9062"/>
        </w:tabs>
        <w:spacing w:after="0"/>
        <w:rPr>
          <w:rFonts w:asciiTheme="minorHAnsi" w:eastAsiaTheme="minorEastAsia" w:hAnsiTheme="minorHAnsi" w:cstheme="minorBidi"/>
          <w:bCs w:val="0"/>
          <w:smallCaps w:val="0"/>
          <w:noProof/>
          <w:sz w:val="22"/>
          <w:szCs w:val="22"/>
        </w:rPr>
      </w:pPr>
      <w:hyperlink w:anchor="_Toc221629572" w:history="1">
        <w:r w:rsidR="00914AED" w:rsidRPr="00500D2A">
          <w:rPr>
            <w:rStyle w:val="Lienhypertexte"/>
            <w:noProof/>
          </w:rPr>
          <w:t>10.2</w:t>
        </w:r>
        <w:r w:rsidR="00914AED">
          <w:rPr>
            <w:rFonts w:asciiTheme="minorHAnsi" w:eastAsiaTheme="minorEastAsia" w:hAnsiTheme="minorHAnsi" w:cstheme="minorBidi"/>
            <w:bCs w:val="0"/>
            <w:smallCaps w:val="0"/>
            <w:noProof/>
            <w:sz w:val="22"/>
            <w:szCs w:val="22"/>
          </w:rPr>
          <w:tab/>
        </w:r>
        <w:r w:rsidR="00914AED" w:rsidRPr="00500D2A">
          <w:rPr>
            <w:rStyle w:val="Lienhypertexte"/>
            <w:noProof/>
          </w:rPr>
          <w:t>Litiges et contentieux</w:t>
        </w:r>
        <w:r w:rsidR="00914AED">
          <w:rPr>
            <w:noProof/>
            <w:webHidden/>
          </w:rPr>
          <w:tab/>
        </w:r>
        <w:r w:rsidR="00914AED">
          <w:rPr>
            <w:noProof/>
            <w:webHidden/>
          </w:rPr>
          <w:fldChar w:fldCharType="begin"/>
        </w:r>
        <w:r w:rsidR="00914AED">
          <w:rPr>
            <w:noProof/>
            <w:webHidden/>
          </w:rPr>
          <w:instrText xml:space="preserve"> PAGEREF _Toc221629572 \h </w:instrText>
        </w:r>
        <w:r w:rsidR="00914AED">
          <w:rPr>
            <w:noProof/>
            <w:webHidden/>
          </w:rPr>
        </w:r>
        <w:r w:rsidR="00914AED">
          <w:rPr>
            <w:noProof/>
            <w:webHidden/>
          </w:rPr>
          <w:fldChar w:fldCharType="separate"/>
        </w:r>
        <w:r w:rsidR="00914AED">
          <w:rPr>
            <w:noProof/>
            <w:webHidden/>
          </w:rPr>
          <w:t>20</w:t>
        </w:r>
        <w:r w:rsidR="00914AED">
          <w:rPr>
            <w:noProof/>
            <w:webHidden/>
          </w:rPr>
          <w:fldChar w:fldCharType="end"/>
        </w:r>
      </w:hyperlink>
    </w:p>
    <w:p w14:paraId="05EDB58F" w14:textId="4B99DA8D" w:rsidR="00914AED" w:rsidRDefault="0056419D" w:rsidP="00914AED">
      <w:pPr>
        <w:pStyle w:val="TM1"/>
        <w:tabs>
          <w:tab w:val="left" w:pos="600"/>
          <w:tab w:val="right" w:leader="dot" w:pos="9062"/>
        </w:tabs>
        <w:spacing w:after="0"/>
        <w:rPr>
          <w:rFonts w:asciiTheme="minorHAnsi" w:eastAsiaTheme="minorEastAsia" w:hAnsiTheme="minorHAnsi" w:cstheme="minorBidi"/>
          <w:b w:val="0"/>
          <w:caps w:val="0"/>
          <w:noProof/>
          <w:sz w:val="22"/>
          <w:szCs w:val="22"/>
        </w:rPr>
      </w:pPr>
      <w:hyperlink w:anchor="_Toc221629573" w:history="1">
        <w:r w:rsidR="00914AED" w:rsidRPr="00500D2A">
          <w:rPr>
            <w:rStyle w:val="Lienhypertexte"/>
            <w:noProof/>
          </w:rPr>
          <w:t>11</w:t>
        </w:r>
        <w:r w:rsidR="00914AED">
          <w:rPr>
            <w:rFonts w:asciiTheme="minorHAnsi" w:eastAsiaTheme="minorEastAsia" w:hAnsiTheme="minorHAnsi" w:cstheme="minorBidi"/>
            <w:b w:val="0"/>
            <w:caps w:val="0"/>
            <w:noProof/>
            <w:sz w:val="22"/>
            <w:szCs w:val="22"/>
          </w:rPr>
          <w:tab/>
        </w:r>
        <w:r w:rsidR="00914AED" w:rsidRPr="00500D2A">
          <w:rPr>
            <w:rStyle w:val="Lienhypertexte"/>
            <w:noProof/>
          </w:rPr>
          <w:t>DEROGATIONS AUX DOCUMENTS GENERAUX</w:t>
        </w:r>
        <w:r w:rsidR="00914AED">
          <w:rPr>
            <w:noProof/>
            <w:webHidden/>
          </w:rPr>
          <w:tab/>
        </w:r>
        <w:r w:rsidR="00914AED">
          <w:rPr>
            <w:noProof/>
            <w:webHidden/>
          </w:rPr>
          <w:fldChar w:fldCharType="begin"/>
        </w:r>
        <w:r w:rsidR="00914AED">
          <w:rPr>
            <w:noProof/>
            <w:webHidden/>
          </w:rPr>
          <w:instrText xml:space="preserve"> PAGEREF _Toc221629573 \h </w:instrText>
        </w:r>
        <w:r w:rsidR="00914AED">
          <w:rPr>
            <w:noProof/>
            <w:webHidden/>
          </w:rPr>
        </w:r>
        <w:r w:rsidR="00914AED">
          <w:rPr>
            <w:noProof/>
            <w:webHidden/>
          </w:rPr>
          <w:fldChar w:fldCharType="separate"/>
        </w:r>
        <w:r w:rsidR="00914AED">
          <w:rPr>
            <w:noProof/>
            <w:webHidden/>
          </w:rPr>
          <w:t>20</w:t>
        </w:r>
        <w:r w:rsidR="00914AED">
          <w:rPr>
            <w:noProof/>
            <w:webHidden/>
          </w:rPr>
          <w:fldChar w:fldCharType="end"/>
        </w:r>
      </w:hyperlink>
    </w:p>
    <w:p w14:paraId="46F8FB48" w14:textId="7CC9F5E5" w:rsidR="008630DE" w:rsidRPr="00241273" w:rsidRDefault="008630DE" w:rsidP="00914AED">
      <w:pPr>
        <w:pStyle w:val="TM2"/>
        <w:spacing w:after="0"/>
      </w:pPr>
      <w:r w:rsidRPr="00241273">
        <w:fldChar w:fldCharType="end"/>
      </w:r>
    </w:p>
    <w:p w14:paraId="58CCDA0A" w14:textId="77777777" w:rsidR="006F4AF0" w:rsidRPr="00241273" w:rsidRDefault="006F4AF0" w:rsidP="00914AED">
      <w:pPr>
        <w:pStyle w:val="TM2"/>
        <w:spacing w:after="0"/>
      </w:pPr>
    </w:p>
    <w:p w14:paraId="45D58627" w14:textId="77777777" w:rsidR="006F4AF0" w:rsidRPr="00241273" w:rsidRDefault="006F4AF0" w:rsidP="00914AED">
      <w:pPr>
        <w:pStyle w:val="TM2"/>
        <w:spacing w:after="0"/>
      </w:pPr>
    </w:p>
    <w:p w14:paraId="2B885BD0" w14:textId="77777777" w:rsidR="006F4AF0" w:rsidRPr="00241273" w:rsidRDefault="006F4AF0" w:rsidP="004B36B0">
      <w:pPr>
        <w:pStyle w:val="TM2"/>
      </w:pPr>
    </w:p>
    <w:p w14:paraId="293705A4" w14:textId="77777777" w:rsidR="006F4AF0" w:rsidRPr="00241273" w:rsidRDefault="006F4AF0" w:rsidP="004B36B0">
      <w:pPr>
        <w:pStyle w:val="TM2"/>
      </w:pPr>
    </w:p>
    <w:p w14:paraId="3EE03E91" w14:textId="77777777" w:rsidR="006F4AF0" w:rsidRPr="00241273" w:rsidRDefault="006F4AF0" w:rsidP="004B36B0">
      <w:pPr>
        <w:pStyle w:val="TM2"/>
      </w:pPr>
    </w:p>
    <w:p w14:paraId="3BCD2049" w14:textId="77777777" w:rsidR="006F4AF0" w:rsidRPr="00241273" w:rsidRDefault="006F4AF0" w:rsidP="004B36B0">
      <w:pPr>
        <w:pStyle w:val="TM2"/>
      </w:pPr>
    </w:p>
    <w:p w14:paraId="75BE74CE" w14:textId="77777777" w:rsidR="00915FD3" w:rsidRDefault="00915FD3">
      <w:pPr>
        <w:widowControl/>
        <w:spacing w:after="0" w:line="240" w:lineRule="auto"/>
        <w:jc w:val="left"/>
        <w:rPr>
          <w:rFonts w:ascii="Arial Gras" w:hAnsi="Arial Gras"/>
          <w:b/>
          <w:bCs w:val="0"/>
          <w:caps/>
          <w:sz w:val="24"/>
          <w:szCs w:val="24"/>
          <w:u w:color="000000"/>
        </w:rPr>
      </w:pPr>
      <w:r>
        <w:br w:type="page"/>
      </w:r>
    </w:p>
    <w:p w14:paraId="3E1BAC19" w14:textId="695ED280" w:rsidR="001E1ADB" w:rsidRPr="005B7147" w:rsidRDefault="00923833" w:rsidP="004B36B0">
      <w:pPr>
        <w:pStyle w:val="Titre1"/>
      </w:pPr>
      <w:bookmarkStart w:id="8" w:name="_Toc221629507"/>
      <w:r>
        <w:lastRenderedPageBreak/>
        <w:t>Objet du marché – dispositions générales</w:t>
      </w:r>
      <w:bookmarkEnd w:id="8"/>
    </w:p>
    <w:p w14:paraId="2A309101" w14:textId="20375BE5" w:rsidR="001E1ADB" w:rsidRDefault="004B36B0" w:rsidP="004B36B0">
      <w:pPr>
        <w:pStyle w:val="Titre2"/>
      </w:pPr>
      <w:bookmarkStart w:id="9" w:name="_Toc221629508"/>
      <w:r>
        <w:t>Objet du marché</w:t>
      </w:r>
      <w:bookmarkEnd w:id="9"/>
      <w:r>
        <w:t xml:space="preserve"> </w:t>
      </w:r>
    </w:p>
    <w:p w14:paraId="026C1FDE" w14:textId="3F712078" w:rsidR="008D51A2" w:rsidRDefault="008D51A2" w:rsidP="007E5E78">
      <w:r w:rsidRPr="008D51A2">
        <w:t xml:space="preserve">Conformément à l'article L.125-1 du Code de la Construction et de l'Habitation, les stipulations du présent </w:t>
      </w:r>
      <w:r w:rsidR="00C832B9">
        <w:t>c</w:t>
      </w:r>
      <w:r w:rsidRPr="008D51A2">
        <w:t xml:space="preserve">ahier des clauses particulières concernent la réalisation </w:t>
      </w:r>
      <w:proofErr w:type="gramStart"/>
      <w:r w:rsidRPr="008D51A2">
        <w:t xml:space="preserve">d'une mission </w:t>
      </w:r>
      <w:r w:rsidR="009D5CDD" w:rsidRPr="009D5CDD">
        <w:t>coordinateur</w:t>
      </w:r>
      <w:proofErr w:type="gramEnd"/>
      <w:r w:rsidR="009D5CDD" w:rsidRPr="009D5CDD">
        <w:t xml:space="preserve"> sécurité et protection de la sante</w:t>
      </w:r>
      <w:r w:rsidR="009D5CDD">
        <w:t xml:space="preserve"> (CSPS)</w:t>
      </w:r>
      <w:r w:rsidRPr="008D51A2">
        <w:t>.</w:t>
      </w:r>
    </w:p>
    <w:p w14:paraId="082BA1CB" w14:textId="09F75BFF" w:rsidR="008D51A2" w:rsidRDefault="008D51A2" w:rsidP="008D51A2">
      <w:pPr>
        <w:pStyle w:val="Titre3"/>
      </w:pPr>
      <w:bookmarkStart w:id="10" w:name="_Toc221629509"/>
      <w:r>
        <w:t>Objectif de l’opération</w:t>
      </w:r>
      <w:bookmarkEnd w:id="10"/>
      <w:r>
        <w:t xml:space="preserve"> </w:t>
      </w:r>
    </w:p>
    <w:p w14:paraId="4008C9CE" w14:textId="77777777" w:rsidR="008D51A2" w:rsidRPr="008D51A2" w:rsidRDefault="008D51A2" w:rsidP="007E5E78">
      <w:r w:rsidRPr="008D51A2">
        <w:t xml:space="preserve">Cette opération concerne la construction d’un gymnase dans le but de répondre aux besoins sur le campus de Saint Eloi, prioritairement pour le fonctionnement de l’INU Champollion, qui sont les suivants :  </w:t>
      </w:r>
    </w:p>
    <w:p w14:paraId="2E9B4A70" w14:textId="77777777" w:rsidR="008D51A2" w:rsidRPr="008D51A2" w:rsidRDefault="008D51A2" w:rsidP="00211082">
      <w:pPr>
        <w:pStyle w:val="Paragraphedeliste"/>
        <w:numPr>
          <w:ilvl w:val="0"/>
          <w:numId w:val="10"/>
        </w:numPr>
        <w:spacing w:after="0"/>
      </w:pPr>
      <w:r w:rsidRPr="008D51A2">
        <w:t>Permettre à l’INU Champollion de disposer d’un patrimoine immobilier adapté à ses activités et permettre son développement principalement pour la formation STAPS. A ce jour l’établissement est dépendant des infrastructures municipales de l’agglomération Ruthénoise qui ne suffisent pas.</w:t>
      </w:r>
    </w:p>
    <w:p w14:paraId="1683843B" w14:textId="77777777" w:rsidR="008D51A2" w:rsidRPr="008D51A2" w:rsidRDefault="008D51A2" w:rsidP="00211082">
      <w:pPr>
        <w:pStyle w:val="Paragraphedeliste"/>
        <w:numPr>
          <w:ilvl w:val="0"/>
          <w:numId w:val="10"/>
        </w:numPr>
      </w:pPr>
      <w:r w:rsidRPr="008D51A2">
        <w:t xml:space="preserve">Permettre la mutualisation de l’espace, l’enjeu principal du gymnase est de répondre aux besoins de l’INUC, en dehors de ces créneaux l’enjeu est d’accueillir des utilisateurs du campus Rodez ou externe. Il faut d’une part permettre la pratique de plusieurs activités sportives en simultané ainsi qu’un accès et fonctionnement autonome sur une partie du gymnase. </w:t>
      </w:r>
    </w:p>
    <w:p w14:paraId="668E9E4E" w14:textId="77777777" w:rsidR="008D51A2" w:rsidRPr="008D51A2" w:rsidRDefault="008D51A2" w:rsidP="007E5E78">
      <w:r w:rsidRPr="008D51A2">
        <w:t xml:space="preserve">Les travaux à prévoir pour cette opération sont les suivants : </w:t>
      </w:r>
    </w:p>
    <w:p w14:paraId="4DE27470" w14:textId="77777777" w:rsidR="008D51A2" w:rsidRPr="008D51A2" w:rsidRDefault="008D51A2" w:rsidP="00211082">
      <w:pPr>
        <w:pStyle w:val="Paragraphedeliste"/>
        <w:numPr>
          <w:ilvl w:val="0"/>
          <w:numId w:val="11"/>
        </w:numPr>
        <w:spacing w:after="0"/>
      </w:pPr>
      <w:r w:rsidRPr="008D51A2">
        <w:t>Construction d’un gymnase avec :</w:t>
      </w:r>
    </w:p>
    <w:p w14:paraId="0399BE5D" w14:textId="77777777" w:rsidR="008D51A2" w:rsidRPr="008D51A2" w:rsidRDefault="008D51A2" w:rsidP="00211082">
      <w:pPr>
        <w:pStyle w:val="Paragraphedeliste"/>
        <w:numPr>
          <w:ilvl w:val="1"/>
          <w:numId w:val="11"/>
        </w:numPr>
        <w:spacing w:after="0"/>
      </w:pPr>
      <w:r w:rsidRPr="008D51A2">
        <w:t>Salle multisport</w:t>
      </w:r>
    </w:p>
    <w:p w14:paraId="3C28A8D0" w14:textId="77777777" w:rsidR="008D51A2" w:rsidRPr="008D51A2" w:rsidRDefault="008D51A2" w:rsidP="00211082">
      <w:pPr>
        <w:pStyle w:val="Paragraphedeliste"/>
        <w:numPr>
          <w:ilvl w:val="1"/>
          <w:numId w:val="11"/>
        </w:numPr>
        <w:spacing w:after="0"/>
      </w:pPr>
      <w:r w:rsidRPr="008D51A2">
        <w:t>Salle spécialisée pour différentes activités (sport de combat, danse, yoga, etc…)</w:t>
      </w:r>
    </w:p>
    <w:p w14:paraId="7EE101C9" w14:textId="77777777" w:rsidR="008D51A2" w:rsidRPr="008D51A2" w:rsidRDefault="008D51A2" w:rsidP="00211082">
      <w:pPr>
        <w:pStyle w:val="Paragraphedeliste"/>
        <w:numPr>
          <w:ilvl w:val="1"/>
          <w:numId w:val="11"/>
        </w:numPr>
        <w:spacing w:after="0"/>
      </w:pPr>
      <w:r w:rsidRPr="008D51A2">
        <w:t>Vestiaires mutualisés pour les deux salles</w:t>
      </w:r>
    </w:p>
    <w:p w14:paraId="190E6E23" w14:textId="77777777" w:rsidR="008D51A2" w:rsidRPr="008D51A2" w:rsidRDefault="008D51A2" w:rsidP="00211082">
      <w:pPr>
        <w:pStyle w:val="Paragraphedeliste"/>
        <w:numPr>
          <w:ilvl w:val="1"/>
          <w:numId w:val="11"/>
        </w:numPr>
        <w:spacing w:after="0"/>
      </w:pPr>
      <w:r w:rsidRPr="008D51A2">
        <w:t xml:space="preserve">Hall d’accueil </w:t>
      </w:r>
    </w:p>
    <w:p w14:paraId="59A400C4" w14:textId="77777777" w:rsidR="008D51A2" w:rsidRPr="008D51A2" w:rsidRDefault="008D51A2" w:rsidP="00211082">
      <w:pPr>
        <w:pStyle w:val="Paragraphedeliste"/>
        <w:numPr>
          <w:ilvl w:val="1"/>
          <w:numId w:val="11"/>
        </w:numPr>
        <w:spacing w:after="0"/>
      </w:pPr>
      <w:r w:rsidRPr="008D51A2">
        <w:t>Vestiaire indépendant pour les utilisateurs du Stade Polonia situé à proximité immédiate du futur gymnase.</w:t>
      </w:r>
    </w:p>
    <w:p w14:paraId="03BE470F" w14:textId="77777777" w:rsidR="008D51A2" w:rsidRPr="008D51A2" w:rsidRDefault="008D51A2" w:rsidP="00211082">
      <w:pPr>
        <w:pStyle w:val="Paragraphedeliste"/>
        <w:numPr>
          <w:ilvl w:val="0"/>
          <w:numId w:val="11"/>
        </w:numPr>
        <w:spacing w:after="0"/>
      </w:pPr>
      <w:r w:rsidRPr="008D51A2">
        <w:t>Aménagement de la liaison avec le reste du campus Saint Eloi et les bâtiments de l’INU Champollion particulièrement</w:t>
      </w:r>
    </w:p>
    <w:p w14:paraId="35B8B47C" w14:textId="6850EBF4" w:rsidR="008D51A2" w:rsidRDefault="008D51A2" w:rsidP="00211082">
      <w:pPr>
        <w:pStyle w:val="Paragraphedeliste"/>
        <w:numPr>
          <w:ilvl w:val="0"/>
          <w:numId w:val="11"/>
        </w:numPr>
      </w:pPr>
      <w:r w:rsidRPr="008D51A2">
        <w:t>Aménagement du lien avec la ville de Rodez.</w:t>
      </w:r>
    </w:p>
    <w:p w14:paraId="764486BB" w14:textId="77777777" w:rsidR="008D51A2" w:rsidRPr="008D51A2" w:rsidRDefault="008D51A2" w:rsidP="007E5E78">
      <w:r w:rsidRPr="008D51A2">
        <w:t>Le projet se situe à Rodez sur le Campus Saint Eloi (33 Avenue du 8 Mai 1945).</w:t>
      </w:r>
    </w:p>
    <w:p w14:paraId="2D10DD32" w14:textId="0223D78A" w:rsidR="00453D0B" w:rsidRDefault="00453D0B" w:rsidP="008D51A2">
      <w:pPr>
        <w:pStyle w:val="Titre3"/>
      </w:pPr>
      <w:bookmarkStart w:id="11" w:name="_Toc221629510"/>
      <w:r>
        <w:t>Missions confiées</w:t>
      </w:r>
      <w:bookmarkEnd w:id="11"/>
    </w:p>
    <w:p w14:paraId="4D7C460F" w14:textId="5FF5E0F0" w:rsidR="003241B5" w:rsidRDefault="003241B5" w:rsidP="00453D0B">
      <w:r w:rsidRPr="003241B5">
        <w:t xml:space="preserve">Conformément aux dispositions des articles R. 4532-11 à R. 4532-16 du Code du travail et du Cahier des Clauses Administratives Générales applicables aux marchés de prestations intellectuelles (CCAG-PI), le titulaire assure une mission de niveau </w:t>
      </w:r>
      <w:r>
        <w:t>1</w:t>
      </w:r>
      <w:r w:rsidRPr="003241B5">
        <w:t xml:space="preserve"> de Coordination en matière de Sécurité et de Protection de la Santé (CSPS) dans le cadre de l’opération de construction </w:t>
      </w:r>
      <w:r>
        <w:t>du gymnase de l’INU Champollion</w:t>
      </w:r>
      <w:r w:rsidRPr="003241B5">
        <w:t xml:space="preserve">. </w:t>
      </w:r>
    </w:p>
    <w:p w14:paraId="5FA20095" w14:textId="00F7DFAA" w:rsidR="008D51A2" w:rsidRDefault="008D51A2" w:rsidP="008D51A2">
      <w:pPr>
        <w:pStyle w:val="Titre3"/>
      </w:pPr>
      <w:bookmarkStart w:id="12" w:name="_Toc221629511"/>
      <w:r>
        <w:t>Planning prévisionnel de l’opération</w:t>
      </w:r>
      <w:bookmarkEnd w:id="12"/>
    </w:p>
    <w:p w14:paraId="60690E4C" w14:textId="67D46C58" w:rsidR="008D51A2" w:rsidRDefault="008D51A2" w:rsidP="00211082">
      <w:pPr>
        <w:pStyle w:val="Paragraphedeliste"/>
        <w:numPr>
          <w:ilvl w:val="0"/>
          <w:numId w:val="9"/>
        </w:numPr>
        <w:spacing w:after="0"/>
      </w:pPr>
      <w:r>
        <w:t>Le planning prévisionnel de l’opération est détaillé ci-dessous :</w:t>
      </w:r>
    </w:p>
    <w:p w14:paraId="39566B20" w14:textId="46FD3822" w:rsidR="008D51A2" w:rsidRDefault="008D51A2" w:rsidP="00211082">
      <w:pPr>
        <w:pStyle w:val="Paragraphedeliste"/>
        <w:numPr>
          <w:ilvl w:val="0"/>
          <w:numId w:val="9"/>
        </w:numPr>
        <w:spacing w:after="0"/>
      </w:pPr>
      <w:r>
        <w:t>Notification suite au concours de maitrise d’œuvre : Mars 2026</w:t>
      </w:r>
    </w:p>
    <w:p w14:paraId="43588B95" w14:textId="6C6DEE0C" w:rsidR="008D51A2" w:rsidRDefault="008D51A2" w:rsidP="00211082">
      <w:pPr>
        <w:pStyle w:val="Paragraphedeliste"/>
        <w:numPr>
          <w:ilvl w:val="0"/>
          <w:numId w:val="9"/>
        </w:numPr>
        <w:spacing w:after="0"/>
      </w:pPr>
      <w:r>
        <w:t>Dépose du permis de construire : Juillet 2026</w:t>
      </w:r>
    </w:p>
    <w:p w14:paraId="36EFAE9E" w14:textId="2EE20BF0" w:rsidR="008D51A2" w:rsidRDefault="008D51A2" w:rsidP="00211082">
      <w:pPr>
        <w:pStyle w:val="Paragraphedeliste"/>
        <w:numPr>
          <w:ilvl w:val="0"/>
          <w:numId w:val="9"/>
        </w:numPr>
        <w:spacing w:after="0"/>
      </w:pPr>
      <w:r>
        <w:t>Consultation des entreprises travaux : Décembre 2026</w:t>
      </w:r>
    </w:p>
    <w:p w14:paraId="240AB4EC" w14:textId="597627BF" w:rsidR="008D51A2" w:rsidRDefault="008D51A2" w:rsidP="00211082">
      <w:pPr>
        <w:pStyle w:val="Paragraphedeliste"/>
        <w:numPr>
          <w:ilvl w:val="0"/>
          <w:numId w:val="9"/>
        </w:numPr>
        <w:spacing w:after="0"/>
      </w:pPr>
      <w:r>
        <w:t>Démarrage des travaux : Mai 2027</w:t>
      </w:r>
    </w:p>
    <w:p w14:paraId="49CB8D30" w14:textId="19A7CF70" w:rsidR="008D51A2" w:rsidRDefault="008D51A2" w:rsidP="00211082">
      <w:pPr>
        <w:pStyle w:val="Paragraphedeliste"/>
        <w:numPr>
          <w:ilvl w:val="0"/>
          <w:numId w:val="9"/>
        </w:numPr>
        <w:spacing w:after="0"/>
      </w:pPr>
      <w:r>
        <w:t>Réception des travaux : Juillet 2028</w:t>
      </w:r>
    </w:p>
    <w:p w14:paraId="7190FA75" w14:textId="717D4A4F" w:rsidR="008D51A2" w:rsidRDefault="008D51A2" w:rsidP="00211082">
      <w:pPr>
        <w:pStyle w:val="Paragraphedeliste"/>
        <w:numPr>
          <w:ilvl w:val="0"/>
          <w:numId w:val="9"/>
        </w:numPr>
        <w:spacing w:after="0"/>
      </w:pPr>
      <w:r>
        <w:t>Première utilisation : Septembre 2028</w:t>
      </w:r>
    </w:p>
    <w:p w14:paraId="63FC50FA" w14:textId="4D4EAE8D" w:rsidR="008D51A2" w:rsidRDefault="008D51A2" w:rsidP="004B36B0">
      <w:pPr>
        <w:pStyle w:val="05ARTICLENiv1-Texte"/>
        <w:spacing w:line="240" w:lineRule="exact"/>
      </w:pPr>
    </w:p>
    <w:p w14:paraId="09E72149" w14:textId="6390AE57" w:rsidR="008A6A67" w:rsidRDefault="008A6A67" w:rsidP="007E5E78">
      <w:pPr>
        <w:pStyle w:val="Titre2"/>
      </w:pPr>
      <w:bookmarkStart w:id="13" w:name="_Toc221629512"/>
      <w:r>
        <w:lastRenderedPageBreak/>
        <w:t>Intervenants</w:t>
      </w:r>
      <w:bookmarkEnd w:id="13"/>
      <w:r>
        <w:t xml:space="preserve"> </w:t>
      </w:r>
    </w:p>
    <w:p w14:paraId="407D37F1" w14:textId="633292F2" w:rsidR="008A6A67" w:rsidRDefault="008A6A67" w:rsidP="008A6A67">
      <w:pPr>
        <w:pStyle w:val="Titre3"/>
      </w:pPr>
      <w:bookmarkStart w:id="14" w:name="_Toc221629513"/>
      <w:r>
        <w:t>Maitrise d’ouvrage</w:t>
      </w:r>
      <w:bookmarkEnd w:id="14"/>
      <w:r>
        <w:t xml:space="preserve"> </w:t>
      </w:r>
    </w:p>
    <w:p w14:paraId="263C32FF" w14:textId="614C4143" w:rsidR="008A6A67" w:rsidRDefault="008A6A67" w:rsidP="008A6A67">
      <w:r>
        <w:t xml:space="preserve">La maitrise d’ouvrage est assurée par la Rectrice de région académique Occitanie et représentée par le Service Régional Académique de Politique Immobilière (SRAPI). </w:t>
      </w:r>
    </w:p>
    <w:p w14:paraId="457085C0" w14:textId="123FE1C3" w:rsidR="00453D0B" w:rsidRDefault="00453D0B" w:rsidP="00453D0B">
      <w:pPr>
        <w:pStyle w:val="Titre3"/>
      </w:pPr>
      <w:bookmarkStart w:id="15" w:name="_Toc221629514"/>
      <w:r>
        <w:t>Maitrise d’œuvre</w:t>
      </w:r>
      <w:bookmarkEnd w:id="15"/>
      <w:r>
        <w:t xml:space="preserve"> </w:t>
      </w:r>
    </w:p>
    <w:p w14:paraId="37C4A7F8" w14:textId="741FF871" w:rsidR="00453D0B" w:rsidRDefault="00453D0B" w:rsidP="00453D0B">
      <w:r>
        <w:t>La maîtrise d'œuvre est en cours de désignations et sera communiqué ultérieurement au titulaire du présent marché.</w:t>
      </w:r>
    </w:p>
    <w:p w14:paraId="610D88CF" w14:textId="5F4C7ABC" w:rsidR="00453D0B" w:rsidRPr="004B36B0" w:rsidRDefault="00453D0B" w:rsidP="00453D0B">
      <w:r w:rsidRPr="004B36B0">
        <w:t xml:space="preserve">Les prestations, objets du </w:t>
      </w:r>
      <w:r>
        <w:t>marché de maitrise d’œuvre</w:t>
      </w:r>
      <w:r w:rsidRPr="004B36B0">
        <w:t>, concernent :</w:t>
      </w:r>
    </w:p>
    <w:tbl>
      <w:tblPr>
        <w:tblW w:w="0" w:type="auto"/>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1" w:type="dxa"/>
          <w:right w:w="71" w:type="dxa"/>
        </w:tblCellMar>
        <w:tblLook w:val="00A0" w:firstRow="1" w:lastRow="0" w:firstColumn="1" w:lastColumn="0" w:noHBand="0" w:noVBand="0"/>
      </w:tblPr>
      <w:tblGrid>
        <w:gridCol w:w="1629"/>
        <w:gridCol w:w="7579"/>
      </w:tblGrid>
      <w:tr w:rsidR="00453D0B" w:rsidRPr="00AE0A38" w14:paraId="57F48848" w14:textId="77777777" w:rsidTr="003A6AEC">
        <w:trPr>
          <w:cantSplit/>
          <w:tblHeader/>
          <w:jc w:val="center"/>
        </w:trPr>
        <w:tc>
          <w:tcPr>
            <w:tcW w:w="1629" w:type="dxa"/>
            <w:tcBorders>
              <w:top w:val="single" w:sz="6" w:space="0" w:color="000000"/>
              <w:left w:val="single" w:sz="6" w:space="0" w:color="auto"/>
              <w:bottom w:val="single" w:sz="6" w:space="0" w:color="000000"/>
            </w:tcBorders>
            <w:shd w:val="clear" w:color="auto" w:fill="F2F2F2" w:themeFill="background1" w:themeFillShade="F2"/>
          </w:tcPr>
          <w:p w14:paraId="5F4659D8" w14:textId="77777777" w:rsidR="00453D0B" w:rsidRPr="00AE0A38" w:rsidRDefault="00453D0B" w:rsidP="003A6AEC">
            <w:pPr>
              <w:keepNext/>
              <w:keepLines/>
              <w:widowControl/>
              <w:spacing w:after="0" w:line="240" w:lineRule="auto"/>
              <w:ind w:firstLine="360"/>
              <w:rPr>
                <w:rFonts w:eastAsia="Times New Roman"/>
                <w:bCs w:val="0"/>
                <w:i/>
                <w:highlight w:val="lightGray"/>
              </w:rPr>
            </w:pPr>
            <w:r w:rsidRPr="00AE0A38">
              <w:rPr>
                <w:rFonts w:eastAsia="Times New Roman"/>
                <w:bCs w:val="0"/>
                <w:i/>
              </w:rPr>
              <w:t>Code</w:t>
            </w:r>
          </w:p>
        </w:tc>
        <w:tc>
          <w:tcPr>
            <w:tcW w:w="7579" w:type="dxa"/>
            <w:tcBorders>
              <w:top w:val="single" w:sz="6" w:space="0" w:color="000000"/>
              <w:bottom w:val="single" w:sz="6" w:space="0" w:color="000000"/>
              <w:right w:val="single" w:sz="6" w:space="0" w:color="auto"/>
            </w:tcBorders>
            <w:shd w:val="clear" w:color="auto" w:fill="F2F2F2" w:themeFill="background1" w:themeFillShade="F2"/>
          </w:tcPr>
          <w:p w14:paraId="28F19BD8" w14:textId="77777777" w:rsidR="00453D0B" w:rsidRPr="00AE0A38" w:rsidRDefault="00453D0B" w:rsidP="003A6AEC">
            <w:pPr>
              <w:keepNext/>
              <w:keepLines/>
              <w:widowControl/>
              <w:spacing w:after="0" w:line="240" w:lineRule="auto"/>
              <w:ind w:firstLine="360"/>
              <w:jc w:val="left"/>
              <w:rPr>
                <w:rFonts w:eastAsia="Times New Roman"/>
                <w:bCs w:val="0"/>
                <w:i/>
                <w:highlight w:val="lightGray"/>
              </w:rPr>
            </w:pPr>
            <w:r w:rsidRPr="00AE0A38">
              <w:rPr>
                <w:rFonts w:eastAsia="Times New Roman"/>
                <w:bCs w:val="0"/>
                <w:i/>
              </w:rPr>
              <w:t>Libellé</w:t>
            </w:r>
          </w:p>
        </w:tc>
      </w:tr>
      <w:tr w:rsidR="00453D0B" w:rsidRPr="00AE0A38" w14:paraId="7CA6AAC7" w14:textId="77777777" w:rsidTr="003A6AEC">
        <w:trPr>
          <w:cantSplit/>
          <w:jc w:val="center"/>
        </w:trPr>
        <w:tc>
          <w:tcPr>
            <w:tcW w:w="1629" w:type="dxa"/>
            <w:tcBorders>
              <w:top w:val="single" w:sz="6" w:space="0" w:color="000000"/>
              <w:left w:val="single" w:sz="6" w:space="0" w:color="auto"/>
              <w:bottom w:val="single" w:sz="4" w:space="0" w:color="auto"/>
            </w:tcBorders>
            <w:vAlign w:val="center"/>
          </w:tcPr>
          <w:p w14:paraId="5B1D11B0" w14:textId="77777777" w:rsidR="00453D0B" w:rsidRPr="00AE0A38" w:rsidRDefault="00453D0B" w:rsidP="003A6AEC">
            <w:pPr>
              <w:keepNext/>
              <w:keepLines/>
              <w:widowControl/>
              <w:spacing w:after="0" w:line="240" w:lineRule="auto"/>
              <w:ind w:firstLine="360"/>
              <w:jc w:val="left"/>
              <w:rPr>
                <w:rFonts w:eastAsia="Times New Roman"/>
                <w:bCs w:val="0"/>
              </w:rPr>
            </w:pPr>
            <w:r w:rsidRPr="00AE0A38">
              <w:rPr>
                <w:rFonts w:eastAsia="Times New Roman"/>
                <w:bCs w:val="0"/>
              </w:rPr>
              <w:t>ESQ</w:t>
            </w:r>
          </w:p>
        </w:tc>
        <w:tc>
          <w:tcPr>
            <w:tcW w:w="7579" w:type="dxa"/>
            <w:tcBorders>
              <w:top w:val="single" w:sz="6" w:space="0" w:color="000000"/>
              <w:bottom w:val="single" w:sz="4" w:space="0" w:color="auto"/>
              <w:right w:val="single" w:sz="6" w:space="0" w:color="auto"/>
            </w:tcBorders>
            <w:vAlign w:val="center"/>
          </w:tcPr>
          <w:p w14:paraId="053C7D7C" w14:textId="77777777" w:rsidR="00453D0B" w:rsidRPr="00AE0A38" w:rsidRDefault="00453D0B" w:rsidP="003A6AEC">
            <w:pPr>
              <w:spacing w:after="0" w:line="240" w:lineRule="auto"/>
              <w:ind w:firstLine="360"/>
              <w:rPr>
                <w:bCs w:val="0"/>
              </w:rPr>
            </w:pPr>
            <w:r w:rsidRPr="00AE0A38">
              <w:rPr>
                <w:bCs w:val="0"/>
              </w:rPr>
              <w:t xml:space="preserve">Mise à jour de l’Esquisse </w:t>
            </w:r>
          </w:p>
        </w:tc>
      </w:tr>
      <w:tr w:rsidR="00453D0B" w:rsidRPr="00AE0A38" w14:paraId="70BD30F7"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20F27EFE" w14:textId="77777777" w:rsidR="00453D0B" w:rsidRPr="00AE0A38" w:rsidRDefault="00453D0B" w:rsidP="003A6AEC">
            <w:pPr>
              <w:keepNext/>
              <w:keepLines/>
              <w:widowControl/>
              <w:spacing w:after="0" w:line="240" w:lineRule="auto"/>
              <w:ind w:firstLine="360"/>
              <w:jc w:val="left"/>
              <w:rPr>
                <w:rFonts w:eastAsia="Times New Roman"/>
                <w:bCs w:val="0"/>
              </w:rPr>
            </w:pPr>
            <w:r w:rsidRPr="00AE0A38">
              <w:rPr>
                <w:rFonts w:eastAsia="Times New Roman"/>
                <w:bCs w:val="0"/>
              </w:rPr>
              <w:t>APS</w:t>
            </w:r>
          </w:p>
        </w:tc>
        <w:tc>
          <w:tcPr>
            <w:tcW w:w="7579" w:type="dxa"/>
            <w:tcBorders>
              <w:top w:val="single" w:sz="4" w:space="0" w:color="auto"/>
              <w:left w:val="single" w:sz="4" w:space="0" w:color="auto"/>
              <w:bottom w:val="single" w:sz="4" w:space="0" w:color="auto"/>
              <w:right w:val="single" w:sz="4" w:space="0" w:color="auto"/>
            </w:tcBorders>
            <w:vAlign w:val="center"/>
          </w:tcPr>
          <w:p w14:paraId="11FEA2EE" w14:textId="77777777" w:rsidR="00453D0B" w:rsidRPr="00AE0A38" w:rsidRDefault="00453D0B" w:rsidP="003A6AEC">
            <w:pPr>
              <w:spacing w:after="0" w:line="240" w:lineRule="auto"/>
              <w:ind w:firstLine="360"/>
              <w:rPr>
                <w:bCs w:val="0"/>
              </w:rPr>
            </w:pPr>
            <w:r w:rsidRPr="00AE0A38">
              <w:rPr>
                <w:bCs w:val="0"/>
              </w:rPr>
              <w:t xml:space="preserve">Avant-projet sommaire </w:t>
            </w:r>
          </w:p>
        </w:tc>
      </w:tr>
      <w:tr w:rsidR="00453D0B" w:rsidRPr="00AE0A38" w14:paraId="05AC904E"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250C6FE3" w14:textId="77777777" w:rsidR="00453D0B" w:rsidRPr="00AE0A38" w:rsidRDefault="00453D0B" w:rsidP="003A6AEC">
            <w:pPr>
              <w:keepNext/>
              <w:keepLines/>
              <w:widowControl/>
              <w:spacing w:after="0" w:line="240" w:lineRule="auto"/>
              <w:ind w:firstLine="360"/>
              <w:jc w:val="left"/>
              <w:rPr>
                <w:rFonts w:eastAsia="Times New Roman"/>
                <w:bCs w:val="0"/>
              </w:rPr>
            </w:pPr>
            <w:r w:rsidRPr="00AE0A38">
              <w:rPr>
                <w:rFonts w:eastAsia="Times New Roman"/>
                <w:bCs w:val="0"/>
              </w:rPr>
              <w:t>APD</w:t>
            </w:r>
          </w:p>
        </w:tc>
        <w:tc>
          <w:tcPr>
            <w:tcW w:w="7579" w:type="dxa"/>
            <w:tcBorders>
              <w:top w:val="single" w:sz="4" w:space="0" w:color="auto"/>
              <w:left w:val="single" w:sz="4" w:space="0" w:color="auto"/>
              <w:bottom w:val="single" w:sz="4" w:space="0" w:color="auto"/>
              <w:right w:val="single" w:sz="4" w:space="0" w:color="auto"/>
            </w:tcBorders>
            <w:vAlign w:val="center"/>
          </w:tcPr>
          <w:p w14:paraId="692D308D" w14:textId="77777777" w:rsidR="00453D0B" w:rsidRPr="00AE0A38" w:rsidRDefault="00453D0B" w:rsidP="003A6AEC">
            <w:pPr>
              <w:spacing w:after="0" w:line="240" w:lineRule="auto"/>
              <w:ind w:firstLine="360"/>
              <w:rPr>
                <w:bCs w:val="0"/>
              </w:rPr>
            </w:pPr>
            <w:r w:rsidRPr="00AE0A38">
              <w:rPr>
                <w:bCs w:val="0"/>
              </w:rPr>
              <w:t>Avant-projet définitif</w:t>
            </w:r>
          </w:p>
        </w:tc>
      </w:tr>
      <w:tr w:rsidR="00453D0B" w:rsidRPr="00AE0A38" w14:paraId="0B8787B1"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4828B636" w14:textId="77777777" w:rsidR="00453D0B" w:rsidRPr="00AE0A38" w:rsidRDefault="00453D0B" w:rsidP="003A6AEC">
            <w:pPr>
              <w:keepNext/>
              <w:keepLines/>
              <w:widowControl/>
              <w:spacing w:after="0" w:line="240" w:lineRule="auto"/>
              <w:ind w:firstLine="360"/>
              <w:jc w:val="left"/>
              <w:rPr>
                <w:rFonts w:eastAsia="Times New Roman"/>
                <w:bCs w:val="0"/>
              </w:rPr>
            </w:pPr>
            <w:r w:rsidRPr="00AE0A38">
              <w:rPr>
                <w:rFonts w:eastAsia="Times New Roman"/>
                <w:bCs w:val="0"/>
              </w:rPr>
              <w:t>PRO</w:t>
            </w:r>
          </w:p>
        </w:tc>
        <w:tc>
          <w:tcPr>
            <w:tcW w:w="7579" w:type="dxa"/>
            <w:tcBorders>
              <w:top w:val="single" w:sz="4" w:space="0" w:color="auto"/>
              <w:left w:val="single" w:sz="4" w:space="0" w:color="auto"/>
              <w:bottom w:val="single" w:sz="4" w:space="0" w:color="auto"/>
              <w:right w:val="single" w:sz="4" w:space="0" w:color="auto"/>
            </w:tcBorders>
            <w:vAlign w:val="center"/>
          </w:tcPr>
          <w:p w14:paraId="5CE30018" w14:textId="77777777" w:rsidR="00453D0B" w:rsidRPr="00AE0A38" w:rsidRDefault="00453D0B" w:rsidP="003A6AEC">
            <w:pPr>
              <w:spacing w:after="0" w:line="240" w:lineRule="auto"/>
              <w:ind w:firstLine="360"/>
              <w:rPr>
                <w:bCs w:val="0"/>
              </w:rPr>
            </w:pPr>
            <w:r w:rsidRPr="00AE0A38">
              <w:rPr>
                <w:bCs w:val="0"/>
              </w:rPr>
              <w:t>Etudes de projet</w:t>
            </w:r>
          </w:p>
        </w:tc>
      </w:tr>
      <w:tr w:rsidR="00453D0B" w:rsidRPr="00AE0A38" w14:paraId="233F8993"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696D4526"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ACT</w:t>
            </w:r>
          </w:p>
        </w:tc>
        <w:tc>
          <w:tcPr>
            <w:tcW w:w="7579" w:type="dxa"/>
            <w:tcBorders>
              <w:top w:val="single" w:sz="4" w:space="0" w:color="auto"/>
              <w:left w:val="single" w:sz="4" w:space="0" w:color="auto"/>
              <w:bottom w:val="single" w:sz="4" w:space="0" w:color="auto"/>
              <w:right w:val="single" w:sz="4" w:space="0" w:color="auto"/>
            </w:tcBorders>
            <w:vAlign w:val="center"/>
          </w:tcPr>
          <w:p w14:paraId="2002B752" w14:textId="77777777" w:rsidR="00453D0B" w:rsidRPr="00AE0A38" w:rsidRDefault="00453D0B" w:rsidP="003A6AEC">
            <w:pPr>
              <w:spacing w:after="0" w:line="240" w:lineRule="auto"/>
              <w:ind w:firstLine="360"/>
              <w:rPr>
                <w:bCs w:val="0"/>
              </w:rPr>
            </w:pPr>
            <w:r w:rsidRPr="00AE0A38">
              <w:rPr>
                <w:bCs w:val="0"/>
              </w:rPr>
              <w:t>Assistance pour la passation des contrats de travaux,</w:t>
            </w:r>
          </w:p>
        </w:tc>
      </w:tr>
      <w:tr w:rsidR="00453D0B" w:rsidRPr="00AE0A38" w14:paraId="664813C4"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578D9C80"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VISA</w:t>
            </w:r>
          </w:p>
        </w:tc>
        <w:tc>
          <w:tcPr>
            <w:tcW w:w="7579" w:type="dxa"/>
            <w:tcBorders>
              <w:top w:val="single" w:sz="4" w:space="0" w:color="auto"/>
              <w:left w:val="single" w:sz="4" w:space="0" w:color="auto"/>
              <w:bottom w:val="single" w:sz="4" w:space="0" w:color="auto"/>
              <w:right w:val="single" w:sz="4" w:space="0" w:color="auto"/>
            </w:tcBorders>
            <w:vAlign w:val="center"/>
          </w:tcPr>
          <w:p w14:paraId="6EB9BB01" w14:textId="77777777" w:rsidR="00453D0B" w:rsidRPr="00AE0A38" w:rsidRDefault="00453D0B" w:rsidP="003A6AEC">
            <w:pPr>
              <w:spacing w:after="0" w:line="240" w:lineRule="auto"/>
              <w:ind w:firstLine="360"/>
              <w:rPr>
                <w:bCs w:val="0"/>
              </w:rPr>
            </w:pPr>
            <w:r w:rsidRPr="00AE0A38">
              <w:rPr>
                <w:bCs w:val="0"/>
              </w:rPr>
              <w:t>Conformité et Visa d’exécution au projet</w:t>
            </w:r>
          </w:p>
        </w:tc>
      </w:tr>
      <w:tr w:rsidR="00453D0B" w:rsidRPr="00AE0A38" w14:paraId="5810D49B"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762B3086"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DET</w:t>
            </w:r>
          </w:p>
        </w:tc>
        <w:tc>
          <w:tcPr>
            <w:tcW w:w="7579" w:type="dxa"/>
            <w:tcBorders>
              <w:top w:val="single" w:sz="4" w:space="0" w:color="auto"/>
              <w:left w:val="single" w:sz="4" w:space="0" w:color="auto"/>
              <w:bottom w:val="single" w:sz="4" w:space="0" w:color="auto"/>
              <w:right w:val="single" w:sz="4" w:space="0" w:color="auto"/>
            </w:tcBorders>
            <w:vAlign w:val="center"/>
          </w:tcPr>
          <w:p w14:paraId="71F17B37" w14:textId="77777777" w:rsidR="00453D0B" w:rsidRPr="00AE0A38" w:rsidRDefault="00453D0B" w:rsidP="003A6AEC">
            <w:pPr>
              <w:spacing w:after="0" w:line="240" w:lineRule="auto"/>
              <w:ind w:firstLine="360"/>
              <w:rPr>
                <w:bCs w:val="0"/>
              </w:rPr>
            </w:pPr>
            <w:r w:rsidRPr="00AE0A38">
              <w:rPr>
                <w:bCs w:val="0"/>
              </w:rPr>
              <w:t>Direction de l’exécution des travaux,</w:t>
            </w:r>
          </w:p>
        </w:tc>
      </w:tr>
      <w:tr w:rsidR="00453D0B" w:rsidRPr="00AE0A38" w14:paraId="2E0B3CE7" w14:textId="77777777" w:rsidTr="003A6AEC">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18B9203E"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AOR</w:t>
            </w:r>
          </w:p>
        </w:tc>
        <w:tc>
          <w:tcPr>
            <w:tcW w:w="7579" w:type="dxa"/>
            <w:tcBorders>
              <w:top w:val="single" w:sz="4" w:space="0" w:color="auto"/>
              <w:left w:val="single" w:sz="4" w:space="0" w:color="auto"/>
              <w:bottom w:val="single" w:sz="4" w:space="0" w:color="auto"/>
              <w:right w:val="single" w:sz="4" w:space="0" w:color="auto"/>
            </w:tcBorders>
            <w:vAlign w:val="center"/>
          </w:tcPr>
          <w:p w14:paraId="1116AD83" w14:textId="77777777" w:rsidR="00453D0B" w:rsidRPr="00AE0A38" w:rsidRDefault="00453D0B" w:rsidP="003A6AEC">
            <w:pPr>
              <w:keepLines/>
              <w:widowControl/>
              <w:spacing w:after="0" w:line="240" w:lineRule="auto"/>
              <w:ind w:firstLine="360"/>
              <w:jc w:val="left"/>
              <w:rPr>
                <w:rFonts w:eastAsia="Times New Roman"/>
                <w:bCs w:val="0"/>
              </w:rPr>
            </w:pPr>
            <w:r w:rsidRPr="00AE0A38">
              <w:rPr>
                <w:rFonts w:eastAsia="Times New Roman"/>
                <w:bCs w:val="0"/>
              </w:rPr>
              <w:t>Assistance aux opérations de réception et de garantie de parfait achèvement</w:t>
            </w:r>
          </w:p>
        </w:tc>
      </w:tr>
    </w:tbl>
    <w:p w14:paraId="002C3A3F" w14:textId="77777777" w:rsidR="00453D0B" w:rsidRPr="00AE0A38" w:rsidRDefault="00453D0B" w:rsidP="00453D0B">
      <w:pPr>
        <w:keepLines/>
        <w:widowControl/>
        <w:tabs>
          <w:tab w:val="left" w:pos="567"/>
          <w:tab w:val="left" w:pos="851"/>
          <w:tab w:val="left" w:pos="1134"/>
        </w:tabs>
        <w:spacing w:after="0" w:line="240" w:lineRule="auto"/>
        <w:rPr>
          <w:rFonts w:eastAsia="Times New Roman"/>
          <w:bCs w:val="0"/>
        </w:rPr>
      </w:pPr>
    </w:p>
    <w:p w14:paraId="3BC32B93" w14:textId="77777777" w:rsidR="00453D0B" w:rsidRPr="00AE0A38" w:rsidRDefault="00453D0B" w:rsidP="00453D0B">
      <w:pPr>
        <w:spacing w:after="200" w:line="276" w:lineRule="auto"/>
        <w:rPr>
          <w:bCs w:val="0"/>
        </w:rPr>
      </w:pPr>
      <w:r w:rsidRPr="00AE0A38">
        <w:rPr>
          <w:bCs w:val="0"/>
        </w:rPr>
        <w:t>Eléments de missions complémentaires :</w:t>
      </w:r>
    </w:p>
    <w:tbl>
      <w:tblPr>
        <w:tblW w:w="9370"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1" w:type="dxa"/>
          <w:right w:w="71" w:type="dxa"/>
        </w:tblCellMar>
        <w:tblLook w:val="00A0" w:firstRow="1" w:lastRow="0" w:firstColumn="1" w:lastColumn="0" w:noHBand="0" w:noVBand="0"/>
      </w:tblPr>
      <w:tblGrid>
        <w:gridCol w:w="1791"/>
        <w:gridCol w:w="7579"/>
      </w:tblGrid>
      <w:tr w:rsidR="00453D0B" w:rsidRPr="00AE0A38" w14:paraId="5557BD63" w14:textId="77777777" w:rsidTr="003A6AEC">
        <w:trPr>
          <w:cantSplit/>
          <w:tblHeader/>
          <w:jc w:val="center"/>
        </w:trPr>
        <w:tc>
          <w:tcPr>
            <w:tcW w:w="1791" w:type="dxa"/>
            <w:tcBorders>
              <w:top w:val="single" w:sz="6" w:space="0" w:color="000000"/>
              <w:left w:val="single" w:sz="6" w:space="0" w:color="auto"/>
              <w:bottom w:val="single" w:sz="4" w:space="0" w:color="auto"/>
            </w:tcBorders>
            <w:shd w:val="clear" w:color="auto" w:fill="F2F2F2" w:themeFill="background1" w:themeFillShade="F2"/>
          </w:tcPr>
          <w:p w14:paraId="496B7215" w14:textId="77777777" w:rsidR="00453D0B" w:rsidRPr="00AE0A38" w:rsidRDefault="00453D0B" w:rsidP="003A6AEC">
            <w:pPr>
              <w:keepNext/>
              <w:keepLines/>
              <w:widowControl/>
              <w:spacing w:after="0" w:line="240" w:lineRule="auto"/>
              <w:jc w:val="center"/>
              <w:rPr>
                <w:rFonts w:eastAsia="Times New Roman"/>
                <w:bCs w:val="0"/>
                <w:i/>
              </w:rPr>
            </w:pPr>
            <w:r w:rsidRPr="00AE0A38">
              <w:rPr>
                <w:rFonts w:eastAsia="Times New Roman"/>
                <w:bCs w:val="0"/>
                <w:i/>
              </w:rPr>
              <w:t>Code</w:t>
            </w:r>
          </w:p>
        </w:tc>
        <w:tc>
          <w:tcPr>
            <w:tcW w:w="7579" w:type="dxa"/>
            <w:tcBorders>
              <w:top w:val="single" w:sz="6" w:space="0" w:color="000000"/>
              <w:bottom w:val="single" w:sz="4" w:space="0" w:color="auto"/>
              <w:right w:val="single" w:sz="6" w:space="0" w:color="auto"/>
            </w:tcBorders>
            <w:shd w:val="clear" w:color="auto" w:fill="F2F2F2" w:themeFill="background1" w:themeFillShade="F2"/>
          </w:tcPr>
          <w:p w14:paraId="3A046306" w14:textId="77777777" w:rsidR="00453D0B" w:rsidRPr="00AE0A38" w:rsidRDefault="00453D0B" w:rsidP="003A6AEC">
            <w:pPr>
              <w:keepNext/>
              <w:keepLines/>
              <w:widowControl/>
              <w:spacing w:after="0" w:line="240" w:lineRule="auto"/>
              <w:jc w:val="left"/>
              <w:rPr>
                <w:rFonts w:eastAsia="Times New Roman"/>
                <w:bCs w:val="0"/>
                <w:i/>
              </w:rPr>
            </w:pPr>
            <w:r w:rsidRPr="00AE0A38">
              <w:rPr>
                <w:rFonts w:eastAsia="Times New Roman"/>
                <w:bCs w:val="0"/>
                <w:i/>
              </w:rPr>
              <w:t>Libellé</w:t>
            </w:r>
          </w:p>
        </w:tc>
      </w:tr>
      <w:tr w:rsidR="00453D0B" w:rsidRPr="00AE0A38" w14:paraId="355557EF" w14:textId="77777777" w:rsidTr="003A6AEC">
        <w:trPr>
          <w:cantSplit/>
          <w:jc w:val="center"/>
        </w:trPr>
        <w:tc>
          <w:tcPr>
            <w:tcW w:w="1791" w:type="dxa"/>
            <w:tcBorders>
              <w:top w:val="single" w:sz="4" w:space="0" w:color="auto"/>
              <w:left w:val="single" w:sz="4" w:space="0" w:color="auto"/>
              <w:bottom w:val="single" w:sz="4" w:space="0" w:color="auto"/>
              <w:right w:val="single" w:sz="4" w:space="0" w:color="auto"/>
            </w:tcBorders>
            <w:vAlign w:val="center"/>
          </w:tcPr>
          <w:p w14:paraId="2209617F" w14:textId="77777777" w:rsidR="00453D0B" w:rsidRPr="00AE0A38" w:rsidRDefault="00453D0B" w:rsidP="003A6AEC">
            <w:pPr>
              <w:keepLines/>
              <w:widowControl/>
              <w:spacing w:after="0" w:line="240" w:lineRule="auto"/>
              <w:jc w:val="center"/>
              <w:rPr>
                <w:rFonts w:eastAsia="Times New Roman"/>
                <w:bCs w:val="0"/>
              </w:rPr>
            </w:pPr>
            <w:r w:rsidRPr="00AE0A38">
              <w:rPr>
                <w:rFonts w:eastAsia="Times New Roman"/>
                <w:bCs w:val="0"/>
              </w:rPr>
              <w:t>SSI</w:t>
            </w:r>
          </w:p>
        </w:tc>
        <w:tc>
          <w:tcPr>
            <w:tcW w:w="7579" w:type="dxa"/>
            <w:tcBorders>
              <w:top w:val="single" w:sz="4" w:space="0" w:color="auto"/>
              <w:left w:val="single" w:sz="4" w:space="0" w:color="auto"/>
              <w:bottom w:val="single" w:sz="4" w:space="0" w:color="auto"/>
              <w:right w:val="single" w:sz="4" w:space="0" w:color="auto"/>
            </w:tcBorders>
            <w:vAlign w:val="center"/>
          </w:tcPr>
          <w:p w14:paraId="5CEE1981" w14:textId="77777777" w:rsidR="00453D0B" w:rsidRPr="00AE0A38" w:rsidRDefault="00453D0B" w:rsidP="003A6AEC">
            <w:pPr>
              <w:spacing w:after="0" w:line="240" w:lineRule="auto"/>
              <w:ind w:firstLine="360"/>
              <w:rPr>
                <w:bCs w:val="0"/>
              </w:rPr>
            </w:pPr>
            <w:r w:rsidRPr="00AE0A38">
              <w:rPr>
                <w:szCs w:val="22"/>
              </w:rPr>
              <w:t>Coordination des Systèmes de Sécurité Incendie + conception du SSI + coordination du SSI + fourniture du dossier d’identité́ SSI</w:t>
            </w:r>
          </w:p>
        </w:tc>
      </w:tr>
    </w:tbl>
    <w:p w14:paraId="098B0E9A" w14:textId="68227AB2" w:rsidR="00453D0B" w:rsidRDefault="00453D0B" w:rsidP="00453D0B"/>
    <w:p w14:paraId="68F73C47" w14:textId="77777777" w:rsidR="00453D0B" w:rsidRDefault="00453D0B" w:rsidP="00453D0B">
      <w:pPr>
        <w:pStyle w:val="Titre3"/>
      </w:pPr>
      <w:bookmarkStart w:id="16" w:name="_Toc221629515"/>
      <w:r>
        <w:t>Ordonnancement, Pilotage et Coordination du chantier</w:t>
      </w:r>
      <w:bookmarkEnd w:id="16"/>
    </w:p>
    <w:p w14:paraId="27EA17E4" w14:textId="643B2B2C" w:rsidR="00453D0B" w:rsidRDefault="00453D0B" w:rsidP="00453D0B">
      <w:r>
        <w:t>Le titulaire de la mission d'ordonnancement, pilotage et coordination du chantier sera précisé ultérieurement.</w:t>
      </w:r>
    </w:p>
    <w:p w14:paraId="5AA35553" w14:textId="406FDAAE" w:rsidR="00453D0B" w:rsidRDefault="0027096A" w:rsidP="00453D0B">
      <w:pPr>
        <w:pStyle w:val="Titre3"/>
      </w:pPr>
      <w:bookmarkStart w:id="17" w:name="_Toc221629516"/>
      <w:r>
        <w:t>Contrôle technique</w:t>
      </w:r>
      <w:bookmarkEnd w:id="17"/>
      <w:r>
        <w:t xml:space="preserve"> </w:t>
      </w:r>
    </w:p>
    <w:p w14:paraId="0DC9F940" w14:textId="2D7B6240" w:rsidR="00453D0B" w:rsidRDefault="00453D0B" w:rsidP="00453D0B">
      <w:r>
        <w:t xml:space="preserve">La </w:t>
      </w:r>
      <w:r w:rsidR="0027096A">
        <w:t>mission de contrôle technique</w:t>
      </w:r>
      <w:r>
        <w:t xml:space="preserve"> sera assurée par un </w:t>
      </w:r>
      <w:r w:rsidR="0027096A">
        <w:t>contrôleur</w:t>
      </w:r>
      <w:r>
        <w:t xml:space="preserve"> désigné ultérieurement.</w:t>
      </w:r>
    </w:p>
    <w:p w14:paraId="71750E88" w14:textId="7F3E6719" w:rsidR="0027096A" w:rsidRDefault="0027096A" w:rsidP="00453D0B">
      <w:r>
        <w:t>Les missions confiées par la maitrise d’ouvrage sont les suivantes :</w:t>
      </w:r>
    </w:p>
    <w:tbl>
      <w:tblPr>
        <w:tblW w:w="9208"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1" w:type="dxa"/>
          <w:right w:w="71" w:type="dxa"/>
        </w:tblCellMar>
        <w:tblLook w:val="00A0" w:firstRow="1" w:lastRow="0" w:firstColumn="1" w:lastColumn="0" w:noHBand="0" w:noVBand="0"/>
      </w:tblPr>
      <w:tblGrid>
        <w:gridCol w:w="1629"/>
        <w:gridCol w:w="7579"/>
      </w:tblGrid>
      <w:tr w:rsidR="0027096A" w:rsidRPr="00AE0A38" w14:paraId="44F6E3AA" w14:textId="77777777" w:rsidTr="005566FB">
        <w:trPr>
          <w:cantSplit/>
          <w:tblHeader/>
          <w:jc w:val="center"/>
        </w:trPr>
        <w:tc>
          <w:tcPr>
            <w:tcW w:w="1629" w:type="dxa"/>
            <w:tcBorders>
              <w:top w:val="single" w:sz="6" w:space="0" w:color="000000"/>
              <w:left w:val="single" w:sz="6" w:space="0" w:color="auto"/>
              <w:bottom w:val="single" w:sz="6" w:space="0" w:color="000000"/>
            </w:tcBorders>
            <w:shd w:val="clear" w:color="auto" w:fill="F2F2F2" w:themeFill="background1" w:themeFillShade="F2"/>
          </w:tcPr>
          <w:p w14:paraId="19162E72" w14:textId="77777777" w:rsidR="0027096A" w:rsidRPr="00AE0A38" w:rsidRDefault="0027096A" w:rsidP="005566FB">
            <w:pPr>
              <w:keepNext/>
              <w:keepLines/>
              <w:widowControl/>
              <w:spacing w:after="0" w:line="240" w:lineRule="auto"/>
              <w:jc w:val="center"/>
              <w:rPr>
                <w:rFonts w:eastAsia="Times New Roman"/>
                <w:bCs w:val="0"/>
                <w:i/>
                <w:highlight w:val="lightGray"/>
              </w:rPr>
            </w:pPr>
            <w:r>
              <w:rPr>
                <w:rFonts w:eastAsia="Times New Roman"/>
                <w:bCs w:val="0"/>
                <w:i/>
              </w:rPr>
              <w:t>Missions</w:t>
            </w:r>
          </w:p>
        </w:tc>
        <w:tc>
          <w:tcPr>
            <w:tcW w:w="7579" w:type="dxa"/>
            <w:tcBorders>
              <w:top w:val="single" w:sz="6" w:space="0" w:color="000000"/>
              <w:bottom w:val="single" w:sz="6" w:space="0" w:color="000000"/>
              <w:right w:val="single" w:sz="6" w:space="0" w:color="auto"/>
            </w:tcBorders>
            <w:shd w:val="clear" w:color="auto" w:fill="F2F2F2" w:themeFill="background1" w:themeFillShade="F2"/>
          </w:tcPr>
          <w:p w14:paraId="03007E38" w14:textId="77777777" w:rsidR="0027096A" w:rsidRPr="00AE0A38" w:rsidRDefault="0027096A" w:rsidP="005566FB">
            <w:pPr>
              <w:keepNext/>
              <w:keepLines/>
              <w:widowControl/>
              <w:spacing w:after="0" w:line="240" w:lineRule="auto"/>
              <w:jc w:val="left"/>
              <w:rPr>
                <w:rFonts w:eastAsia="Times New Roman"/>
                <w:bCs w:val="0"/>
                <w:i/>
                <w:highlight w:val="lightGray"/>
              </w:rPr>
            </w:pPr>
            <w:r>
              <w:rPr>
                <w:rFonts w:eastAsia="Times New Roman"/>
                <w:bCs w:val="0"/>
                <w:i/>
              </w:rPr>
              <w:t>Désignation</w:t>
            </w:r>
          </w:p>
        </w:tc>
      </w:tr>
      <w:tr w:rsidR="0027096A" w:rsidRPr="00AE0A38" w14:paraId="3D1488D1" w14:textId="77777777" w:rsidTr="005566FB">
        <w:trPr>
          <w:cantSplit/>
          <w:jc w:val="center"/>
        </w:trPr>
        <w:tc>
          <w:tcPr>
            <w:tcW w:w="1629" w:type="dxa"/>
            <w:tcBorders>
              <w:top w:val="single" w:sz="6" w:space="0" w:color="000000"/>
              <w:left w:val="single" w:sz="6" w:space="0" w:color="auto"/>
              <w:bottom w:val="single" w:sz="4" w:space="0" w:color="auto"/>
            </w:tcBorders>
            <w:vAlign w:val="center"/>
          </w:tcPr>
          <w:p w14:paraId="4E88C8E0" w14:textId="77777777" w:rsidR="0027096A" w:rsidRPr="00AE0A38" w:rsidRDefault="0027096A" w:rsidP="005566FB">
            <w:pPr>
              <w:keepNext/>
              <w:keepLines/>
              <w:widowControl/>
              <w:spacing w:after="0" w:line="240" w:lineRule="auto"/>
              <w:jc w:val="center"/>
              <w:rPr>
                <w:rFonts w:eastAsia="Times New Roman"/>
                <w:bCs w:val="0"/>
              </w:rPr>
            </w:pPr>
            <w:r>
              <w:rPr>
                <w:rFonts w:eastAsia="Times New Roman"/>
                <w:bCs w:val="0"/>
              </w:rPr>
              <w:t>L</w:t>
            </w:r>
          </w:p>
        </w:tc>
        <w:tc>
          <w:tcPr>
            <w:tcW w:w="7579" w:type="dxa"/>
            <w:tcBorders>
              <w:top w:val="single" w:sz="6" w:space="0" w:color="000000"/>
              <w:bottom w:val="single" w:sz="4" w:space="0" w:color="auto"/>
              <w:right w:val="single" w:sz="6" w:space="0" w:color="auto"/>
            </w:tcBorders>
            <w:vAlign w:val="center"/>
          </w:tcPr>
          <w:p w14:paraId="708F1B3B" w14:textId="77777777" w:rsidR="0027096A" w:rsidRPr="00AE0A38" w:rsidRDefault="0027096A" w:rsidP="005566FB">
            <w:pPr>
              <w:spacing w:after="0" w:line="240" w:lineRule="auto"/>
              <w:rPr>
                <w:bCs w:val="0"/>
              </w:rPr>
            </w:pPr>
            <w:r w:rsidRPr="00384B0F">
              <w:t>Solidité des ouvrages et des équipements indissociables</w:t>
            </w:r>
          </w:p>
        </w:tc>
      </w:tr>
      <w:tr w:rsidR="0027096A" w:rsidRPr="00AE0A38" w14:paraId="73BE8DF8" w14:textId="77777777" w:rsidTr="005566FB">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57D1806F" w14:textId="77777777" w:rsidR="0027096A" w:rsidRPr="00AE0A38" w:rsidRDefault="0027096A" w:rsidP="005566FB">
            <w:pPr>
              <w:keepNext/>
              <w:keepLines/>
              <w:widowControl/>
              <w:spacing w:after="0" w:line="240" w:lineRule="auto"/>
              <w:jc w:val="center"/>
              <w:rPr>
                <w:rFonts w:eastAsia="Times New Roman"/>
                <w:bCs w:val="0"/>
              </w:rPr>
            </w:pPr>
            <w:r>
              <w:rPr>
                <w:rFonts w:eastAsia="Times New Roman"/>
                <w:bCs w:val="0"/>
              </w:rPr>
              <w:t>SEI</w:t>
            </w:r>
          </w:p>
        </w:tc>
        <w:tc>
          <w:tcPr>
            <w:tcW w:w="7579" w:type="dxa"/>
            <w:tcBorders>
              <w:top w:val="single" w:sz="4" w:space="0" w:color="auto"/>
              <w:left w:val="single" w:sz="4" w:space="0" w:color="auto"/>
              <w:bottom w:val="single" w:sz="4" w:space="0" w:color="auto"/>
              <w:right w:val="single" w:sz="4" w:space="0" w:color="auto"/>
            </w:tcBorders>
            <w:vAlign w:val="center"/>
          </w:tcPr>
          <w:p w14:paraId="1B38F93E" w14:textId="77777777" w:rsidR="0027096A" w:rsidRPr="00AE0A38" w:rsidRDefault="0027096A" w:rsidP="005566FB">
            <w:pPr>
              <w:spacing w:after="0" w:line="240" w:lineRule="auto"/>
              <w:rPr>
                <w:bCs w:val="0"/>
              </w:rPr>
            </w:pPr>
            <w:r>
              <w:t>Sécurité des personnes dans les établissements recevant du public (ERP) et let immeubles de grande hauteur (IGH)</w:t>
            </w:r>
          </w:p>
        </w:tc>
      </w:tr>
      <w:tr w:rsidR="0027096A" w:rsidRPr="00AE0A38" w14:paraId="4F140369" w14:textId="77777777" w:rsidTr="005566FB">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70596A1D" w14:textId="77777777" w:rsidR="0027096A" w:rsidRPr="00AE0A38" w:rsidRDefault="0027096A" w:rsidP="005566FB">
            <w:pPr>
              <w:keepNext/>
              <w:keepLines/>
              <w:widowControl/>
              <w:spacing w:after="0" w:line="240" w:lineRule="auto"/>
              <w:jc w:val="center"/>
              <w:rPr>
                <w:rFonts w:eastAsia="Times New Roman"/>
                <w:bCs w:val="0"/>
              </w:rPr>
            </w:pPr>
            <w:r>
              <w:rPr>
                <w:rFonts w:eastAsia="Times New Roman"/>
                <w:bCs w:val="0"/>
              </w:rPr>
              <w:t>PS</w:t>
            </w:r>
          </w:p>
        </w:tc>
        <w:tc>
          <w:tcPr>
            <w:tcW w:w="7579" w:type="dxa"/>
            <w:tcBorders>
              <w:top w:val="single" w:sz="4" w:space="0" w:color="auto"/>
              <w:left w:val="single" w:sz="4" w:space="0" w:color="auto"/>
              <w:bottom w:val="single" w:sz="4" w:space="0" w:color="auto"/>
              <w:right w:val="single" w:sz="4" w:space="0" w:color="auto"/>
            </w:tcBorders>
            <w:vAlign w:val="center"/>
          </w:tcPr>
          <w:p w14:paraId="3148C0AA" w14:textId="77777777" w:rsidR="0027096A" w:rsidRPr="00AE0A38" w:rsidRDefault="0027096A" w:rsidP="005566FB">
            <w:pPr>
              <w:spacing w:after="0" w:line="240" w:lineRule="auto"/>
              <w:rPr>
                <w:bCs w:val="0"/>
              </w:rPr>
            </w:pPr>
            <w:r>
              <w:t>Sécurité des personnes dans les constructions en cas de séismes</w:t>
            </w:r>
          </w:p>
        </w:tc>
      </w:tr>
      <w:tr w:rsidR="0027096A" w:rsidRPr="00AE0A38" w14:paraId="1B9879CB" w14:textId="77777777" w:rsidTr="005566FB">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4DD3C230" w14:textId="77777777" w:rsidR="0027096A" w:rsidRPr="00AE0A38" w:rsidRDefault="0027096A" w:rsidP="005566FB">
            <w:pPr>
              <w:keepNext/>
              <w:keepLines/>
              <w:widowControl/>
              <w:spacing w:after="0" w:line="240" w:lineRule="auto"/>
              <w:jc w:val="center"/>
              <w:rPr>
                <w:rFonts w:eastAsia="Times New Roman"/>
                <w:bCs w:val="0"/>
              </w:rPr>
            </w:pPr>
            <w:r>
              <w:rPr>
                <w:rFonts w:eastAsia="Times New Roman"/>
                <w:bCs w:val="0"/>
              </w:rPr>
              <w:t>HAND</w:t>
            </w:r>
          </w:p>
        </w:tc>
        <w:tc>
          <w:tcPr>
            <w:tcW w:w="7579" w:type="dxa"/>
            <w:tcBorders>
              <w:top w:val="single" w:sz="4" w:space="0" w:color="auto"/>
              <w:left w:val="single" w:sz="4" w:space="0" w:color="auto"/>
              <w:bottom w:val="single" w:sz="4" w:space="0" w:color="auto"/>
              <w:right w:val="single" w:sz="4" w:space="0" w:color="auto"/>
            </w:tcBorders>
            <w:vAlign w:val="center"/>
          </w:tcPr>
          <w:p w14:paraId="4FCD8C9E" w14:textId="77777777" w:rsidR="0027096A" w:rsidRPr="00AE0A38" w:rsidRDefault="0027096A" w:rsidP="005566FB">
            <w:pPr>
              <w:spacing w:after="0" w:line="240" w:lineRule="auto"/>
              <w:rPr>
                <w:bCs w:val="0"/>
              </w:rPr>
            </w:pPr>
            <w:r>
              <w:t>Accessibilité des constructions aux personnes handicapées</w:t>
            </w:r>
          </w:p>
        </w:tc>
      </w:tr>
      <w:tr w:rsidR="0027096A" w:rsidRPr="00AE0A38" w14:paraId="75B020D2" w14:textId="77777777" w:rsidTr="005566FB">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438525E8" w14:textId="77777777" w:rsidR="0027096A" w:rsidRPr="00AE0A38" w:rsidRDefault="0027096A" w:rsidP="005566FB">
            <w:pPr>
              <w:keepLines/>
              <w:widowControl/>
              <w:spacing w:after="0" w:line="240" w:lineRule="auto"/>
              <w:jc w:val="center"/>
              <w:rPr>
                <w:rFonts w:eastAsia="Times New Roman"/>
                <w:bCs w:val="0"/>
              </w:rPr>
            </w:pPr>
            <w:r>
              <w:rPr>
                <w:rFonts w:eastAsia="Times New Roman"/>
                <w:bCs w:val="0"/>
              </w:rPr>
              <w:t>ENV</w:t>
            </w:r>
          </w:p>
        </w:tc>
        <w:tc>
          <w:tcPr>
            <w:tcW w:w="7579" w:type="dxa"/>
            <w:tcBorders>
              <w:top w:val="single" w:sz="4" w:space="0" w:color="auto"/>
              <w:left w:val="single" w:sz="4" w:space="0" w:color="auto"/>
              <w:bottom w:val="single" w:sz="4" w:space="0" w:color="auto"/>
              <w:right w:val="single" w:sz="4" w:space="0" w:color="auto"/>
            </w:tcBorders>
            <w:vAlign w:val="center"/>
          </w:tcPr>
          <w:p w14:paraId="660C01DB" w14:textId="77777777" w:rsidR="0027096A" w:rsidRPr="00AE0A38" w:rsidRDefault="0027096A" w:rsidP="005566FB">
            <w:pPr>
              <w:spacing w:after="0" w:line="240" w:lineRule="auto"/>
              <w:rPr>
                <w:bCs w:val="0"/>
              </w:rPr>
            </w:pPr>
            <w:r>
              <w:t>Protection de l’environnement : application de la réglementation</w:t>
            </w:r>
          </w:p>
        </w:tc>
      </w:tr>
      <w:tr w:rsidR="0027096A" w:rsidRPr="00AE0A38" w14:paraId="106D37B3" w14:textId="77777777" w:rsidTr="005566FB">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00E81892" w14:textId="77777777" w:rsidR="0027096A" w:rsidRPr="00AE0A38" w:rsidRDefault="0027096A" w:rsidP="005566FB">
            <w:pPr>
              <w:keepLines/>
              <w:widowControl/>
              <w:spacing w:after="0" w:line="240" w:lineRule="auto"/>
              <w:jc w:val="center"/>
              <w:rPr>
                <w:rFonts w:eastAsia="Times New Roman"/>
                <w:bCs w:val="0"/>
              </w:rPr>
            </w:pPr>
            <w:r>
              <w:rPr>
                <w:rFonts w:eastAsia="Times New Roman"/>
                <w:bCs w:val="0"/>
              </w:rPr>
              <w:t>SSI</w:t>
            </w:r>
          </w:p>
        </w:tc>
        <w:tc>
          <w:tcPr>
            <w:tcW w:w="7579" w:type="dxa"/>
            <w:tcBorders>
              <w:top w:val="single" w:sz="4" w:space="0" w:color="auto"/>
              <w:left w:val="single" w:sz="4" w:space="0" w:color="auto"/>
              <w:bottom w:val="single" w:sz="4" w:space="0" w:color="auto"/>
              <w:right w:val="single" w:sz="4" w:space="0" w:color="auto"/>
            </w:tcBorders>
            <w:vAlign w:val="center"/>
          </w:tcPr>
          <w:p w14:paraId="63034B50" w14:textId="77777777" w:rsidR="0027096A" w:rsidRPr="00AE0A38" w:rsidRDefault="0027096A" w:rsidP="005566FB">
            <w:pPr>
              <w:spacing w:after="0" w:line="240" w:lineRule="auto"/>
              <w:rPr>
                <w:bCs w:val="0"/>
              </w:rPr>
            </w:pPr>
            <w:r>
              <w:t>Coordination des systèmes de sécurité</w:t>
            </w:r>
          </w:p>
        </w:tc>
      </w:tr>
      <w:tr w:rsidR="0027096A" w:rsidRPr="00AE0A38" w14:paraId="7A56B5D4" w14:textId="77777777" w:rsidTr="005566FB">
        <w:trPr>
          <w:cantSplit/>
          <w:jc w:val="center"/>
        </w:trPr>
        <w:tc>
          <w:tcPr>
            <w:tcW w:w="1629" w:type="dxa"/>
            <w:tcBorders>
              <w:top w:val="single" w:sz="4" w:space="0" w:color="auto"/>
              <w:left w:val="single" w:sz="4" w:space="0" w:color="auto"/>
              <w:bottom w:val="single" w:sz="4" w:space="0" w:color="auto"/>
              <w:right w:val="single" w:sz="4" w:space="0" w:color="auto"/>
            </w:tcBorders>
            <w:vAlign w:val="center"/>
          </w:tcPr>
          <w:p w14:paraId="48FE81BA" w14:textId="77777777" w:rsidR="0027096A" w:rsidRDefault="0027096A" w:rsidP="005566FB">
            <w:pPr>
              <w:keepLines/>
              <w:widowControl/>
              <w:spacing w:after="0" w:line="240" w:lineRule="auto"/>
              <w:jc w:val="center"/>
              <w:rPr>
                <w:rFonts w:eastAsia="Times New Roman"/>
                <w:bCs w:val="0"/>
              </w:rPr>
            </w:pPr>
            <w:r>
              <w:rPr>
                <w:rFonts w:eastAsia="Times New Roman"/>
                <w:bCs w:val="0"/>
              </w:rPr>
              <w:t xml:space="preserve">VIEL </w:t>
            </w:r>
          </w:p>
        </w:tc>
        <w:tc>
          <w:tcPr>
            <w:tcW w:w="7579" w:type="dxa"/>
            <w:tcBorders>
              <w:top w:val="single" w:sz="4" w:space="0" w:color="auto"/>
              <w:left w:val="single" w:sz="4" w:space="0" w:color="auto"/>
              <w:bottom w:val="single" w:sz="4" w:space="0" w:color="auto"/>
              <w:right w:val="single" w:sz="4" w:space="0" w:color="auto"/>
            </w:tcBorders>
            <w:vAlign w:val="center"/>
          </w:tcPr>
          <w:p w14:paraId="66C3A325" w14:textId="77777777" w:rsidR="0027096A" w:rsidRDefault="0027096A" w:rsidP="005566FB">
            <w:pPr>
              <w:spacing w:after="0" w:line="240" w:lineRule="auto"/>
            </w:pPr>
            <w:r>
              <w:t>Vérification initiale des installations électriques</w:t>
            </w:r>
          </w:p>
        </w:tc>
      </w:tr>
    </w:tbl>
    <w:p w14:paraId="0B659321" w14:textId="0798BF14" w:rsidR="007E5E78" w:rsidRDefault="007E5E78" w:rsidP="005579B6">
      <w:pPr>
        <w:pStyle w:val="Titre2"/>
        <w:spacing w:before="120"/>
        <w:ind w:left="578" w:hanging="578"/>
      </w:pPr>
      <w:bookmarkStart w:id="18" w:name="_Toc221629517"/>
      <w:r>
        <w:t>Décomposition en tranche et en lots</w:t>
      </w:r>
      <w:bookmarkEnd w:id="18"/>
    </w:p>
    <w:p w14:paraId="52CA07AB" w14:textId="77777777" w:rsidR="007E5E78" w:rsidRDefault="007E5E78" w:rsidP="007E5E78">
      <w:r>
        <w:t xml:space="preserve">Il n’est pas prévu de décomposition en tranches ou en lots pour les prestations. </w:t>
      </w:r>
    </w:p>
    <w:p w14:paraId="5D331D2D" w14:textId="77777777" w:rsidR="006E30E6" w:rsidRDefault="006E30E6">
      <w:pPr>
        <w:widowControl/>
        <w:spacing w:after="0" w:line="240" w:lineRule="auto"/>
        <w:jc w:val="left"/>
        <w:rPr>
          <w:b/>
          <w:bCs w:val="0"/>
          <w:sz w:val="22"/>
          <w:u w:color="000000"/>
        </w:rPr>
      </w:pPr>
      <w:r>
        <w:br w:type="page"/>
      </w:r>
    </w:p>
    <w:p w14:paraId="2CC7A5B1" w14:textId="44146352" w:rsidR="007E5E78" w:rsidRDefault="007E5E78" w:rsidP="007E5E78">
      <w:pPr>
        <w:pStyle w:val="Titre2"/>
      </w:pPr>
      <w:bookmarkStart w:id="19" w:name="_Toc221629518"/>
      <w:r w:rsidRPr="00F6043A">
        <w:lastRenderedPageBreak/>
        <w:t>Obligation de confidentialité et mesures de sécurité, protection des données à caractère personnel</w:t>
      </w:r>
      <w:bookmarkEnd w:id="19"/>
    </w:p>
    <w:p w14:paraId="195EA3D3" w14:textId="77777777" w:rsidR="007E5E78" w:rsidRDefault="007E5E78" w:rsidP="007E5E78">
      <w:pPr>
        <w:pStyle w:val="Titre3"/>
      </w:pPr>
      <w:bookmarkStart w:id="20" w:name="_Toc221629519"/>
      <w:r w:rsidRPr="00F6043A">
        <w:t>Obligation de confidentialité</w:t>
      </w:r>
      <w:bookmarkEnd w:id="20"/>
    </w:p>
    <w:p w14:paraId="5EBF90D8" w14:textId="5583C713" w:rsidR="007E5E78" w:rsidRPr="00914AED" w:rsidRDefault="007E5E78" w:rsidP="00914AED">
      <w:r>
        <w:t>En application de l'article 5.</w:t>
      </w:r>
      <w:r w:rsidRPr="00B757E6">
        <w:t>1 du CCAG</w:t>
      </w:r>
      <w:r>
        <w:t xml:space="preserve"> PI, le titulaire s'engage à la plus grande discrétion concernant les éléments de toute nature qui lui sont communiqués par l'acheteur et s'interdit de les porter à la </w:t>
      </w:r>
      <w:r w:rsidRPr="00914AED">
        <w:t>connaissance de quiconque sans autorisation préalable de ce dernier.</w:t>
      </w:r>
    </w:p>
    <w:p w14:paraId="76249B56" w14:textId="4D455956" w:rsidR="007E5E78" w:rsidRPr="00914AED" w:rsidRDefault="007E5E78" w:rsidP="00914AED">
      <w:r w:rsidRPr="00914AED">
        <w:t xml:space="preserve">La méconnaissance de cette obligation entraîne l'application de la pénalité définie à l'article </w:t>
      </w:r>
      <w:r w:rsidR="009F6F32" w:rsidRPr="00914AED">
        <w:t>5</w:t>
      </w:r>
      <w:r w:rsidRPr="00914AED">
        <w:t>.3 du présent CCA</w:t>
      </w:r>
      <w:r w:rsidR="00F4072D" w:rsidRPr="00914AED">
        <w:t>T</w:t>
      </w:r>
      <w:r w:rsidRPr="00914AED">
        <w:t>P.</w:t>
      </w:r>
    </w:p>
    <w:p w14:paraId="261C4F85" w14:textId="77777777" w:rsidR="007E5E78" w:rsidRPr="00914AED" w:rsidRDefault="007E5E78" w:rsidP="00914AED">
      <w:pPr>
        <w:pStyle w:val="Titre3"/>
        <w:shd w:val="clear" w:color="auto" w:fill="auto"/>
      </w:pPr>
      <w:bookmarkStart w:id="21" w:name="_Toc221629520"/>
      <w:r w:rsidRPr="00914AED">
        <w:t>RGPD (Règlement général sur la protection des données)</w:t>
      </w:r>
      <w:bookmarkEnd w:id="21"/>
    </w:p>
    <w:p w14:paraId="27237251" w14:textId="66BDBB92" w:rsidR="007E5E78" w:rsidRPr="00914AED" w:rsidRDefault="007E5E78" w:rsidP="00914AED">
      <w:r w:rsidRPr="00914AED">
        <w:t>En application de l'article 5.2 du CCAG PI, et d'une façon générale le titulaire est responsable du traitement des données personnelles qu'il réalise pour son propre compte et l’acheteur est responsable du traitement des données personnelles qu'il communique au titulaire qui doit en assurer la confidentialité et la sécurité dans les conditions particulières définies dans le contrat.</w:t>
      </w:r>
    </w:p>
    <w:p w14:paraId="15E54E77" w14:textId="77777777" w:rsidR="007E5E78" w:rsidRPr="00914AED" w:rsidRDefault="007E5E78" w:rsidP="00914AED">
      <w:r w:rsidRPr="00914AED">
        <w:t>L'exécution du présent marché ne requérant pas pour le titulaire l'accès à des données personnelles détenues par l’acheteur ni le traitement de telles données, il n'est donc pas prévu de dispositions particulières à cet effet.</w:t>
      </w:r>
    </w:p>
    <w:p w14:paraId="18FFF82F" w14:textId="77777777" w:rsidR="007E5E78" w:rsidRPr="00914AED" w:rsidRDefault="007E5E78" w:rsidP="00914AED">
      <w:r w:rsidRPr="00914AED">
        <w:t>Toutefois, si en cours d'exécution du marché, le titulaire devait avoir accès à de telles données ou en assurer le traitement, il devra en alerter l’acheteur afin de convenir ensemble des mesures particulières nécessaires à la protection de ces données dans le respect des exigences du règlement de l'Union européenne 2016/679 du 27/04/2016.</w:t>
      </w:r>
    </w:p>
    <w:p w14:paraId="2EE0EB75" w14:textId="7DF340F7" w:rsidR="007E5E78" w:rsidRDefault="007E5E78" w:rsidP="00914AED">
      <w:r w:rsidRPr="00914AED">
        <w:t xml:space="preserve">En cas de carence du titulaire dans son devoir d'alerte, il sera fait application de la pénalité prévue à l'article </w:t>
      </w:r>
      <w:r w:rsidR="009F6F32" w:rsidRPr="00914AED">
        <w:t>5</w:t>
      </w:r>
      <w:r w:rsidRPr="00914AED">
        <w:t>.3 du présent CCA</w:t>
      </w:r>
      <w:r w:rsidR="00F4072D" w:rsidRPr="00914AED">
        <w:t>T</w:t>
      </w:r>
      <w:r w:rsidRPr="00914AED">
        <w:t>P.</w:t>
      </w:r>
    </w:p>
    <w:p w14:paraId="523DB4EE" w14:textId="77777777" w:rsidR="00225654" w:rsidRDefault="00225654" w:rsidP="00225654">
      <w:pPr>
        <w:pStyle w:val="Titre2"/>
      </w:pPr>
      <w:bookmarkStart w:id="22" w:name="_Toc221629521"/>
      <w:r w:rsidRPr="00416C7F">
        <w:t>Dispositions générales</w:t>
      </w:r>
      <w:bookmarkEnd w:id="22"/>
      <w:r w:rsidRPr="00416C7F">
        <w:t xml:space="preserve"> </w:t>
      </w:r>
    </w:p>
    <w:p w14:paraId="2452EC6C" w14:textId="77777777" w:rsidR="00225654" w:rsidRDefault="00225654" w:rsidP="00225654">
      <w:pPr>
        <w:pStyle w:val="Titre3"/>
      </w:pPr>
      <w:bookmarkStart w:id="23" w:name="_Toc221629522"/>
      <w:r>
        <w:t>Mesures d'ordre social - Application de la réglementation du travail</w:t>
      </w:r>
      <w:bookmarkEnd w:id="23"/>
      <w:r>
        <w:t xml:space="preserve"> </w:t>
      </w:r>
    </w:p>
    <w:p w14:paraId="1C44BC89" w14:textId="77777777" w:rsidR="00225654" w:rsidRDefault="00225654" w:rsidP="00225654">
      <w:r>
        <w:t>Le titulaire est soumis aux obligations résultant des lois et règlements relatives à la protection de la main d'œuvre et aux conditions du travail.</w:t>
      </w:r>
    </w:p>
    <w:p w14:paraId="14018A52" w14:textId="77777777" w:rsidR="00225654" w:rsidRDefault="00225654" w:rsidP="00225654">
      <w:r>
        <w:t xml:space="preserve">Le titulaire doit être en mesure de justifier pour lui-même et ses sous-traitants quel que soit leur rang, sur simple demande du représentant de l'acheteur, du respect des obligations prévues par les huit conventions fondamentales de l'Organisation Internationale du Travail. </w:t>
      </w:r>
    </w:p>
    <w:p w14:paraId="1A242842" w14:textId="77777777" w:rsidR="00225654" w:rsidRDefault="00225654" w:rsidP="00225654">
      <w:r>
        <w:t>Il devra, sur demande du représentant de l'acheteur, communiquer les documents justificatifs et permettre l'accès à l'ensemble de ses lieux de travail et de ceux de ses sous-traitants.</w:t>
      </w:r>
    </w:p>
    <w:p w14:paraId="782935DA" w14:textId="0B15AE7C" w:rsidR="00225654" w:rsidRDefault="00225654" w:rsidP="00225654">
      <w:r>
        <w:t xml:space="preserve">En cas d'infraction constatée, le marché pourra être résilié dans les conditions définies </w:t>
      </w:r>
      <w:r w:rsidRPr="0022371F">
        <w:t>à l’article 3</w:t>
      </w:r>
      <w:r>
        <w:t>9</w:t>
      </w:r>
      <w:r w:rsidRPr="0022371F">
        <w:t>.1 du CCAG</w:t>
      </w:r>
      <w:r>
        <w:t xml:space="preserve"> PI.</w:t>
      </w:r>
    </w:p>
    <w:p w14:paraId="6003F024" w14:textId="77777777" w:rsidR="00225654" w:rsidRDefault="00225654" w:rsidP="00225654">
      <w:pPr>
        <w:spacing w:after="0"/>
      </w:pPr>
      <w:r>
        <w:t>En application de l'article D.8222-5 du code du travail, le titulaire est tenu de produire tous les six mois jusqu'à la fin de l'exécution du marché, les documents demandés par ledit article.</w:t>
      </w:r>
    </w:p>
    <w:p w14:paraId="12209057" w14:textId="77777777" w:rsidR="00225654" w:rsidRDefault="00225654" w:rsidP="00225654">
      <w:r>
        <w:t>Dans le cas de titulaires groupés, le respect de ces mêmes obligations par les cotraitants doit être assuré à la diligence et sous la responsabilité du mandataire.</w:t>
      </w:r>
    </w:p>
    <w:p w14:paraId="064E055E" w14:textId="7F5EFA68" w:rsidR="00225654" w:rsidRDefault="00225654" w:rsidP="00225654">
      <w:pPr>
        <w:spacing w:after="0"/>
      </w:pPr>
      <w:r>
        <w:t xml:space="preserve">En application des articles D.8254-2 à 5 du code du </w:t>
      </w:r>
      <w:r w:rsidR="005579B6">
        <w:t>t</w:t>
      </w:r>
      <w:r>
        <w:t xml:space="preserve">ravail et à la suite de la notification du marché, le titulaire, qu'il soit étranger ou non, doit remettre à l'acheteur la liste nominative des salariés étrangers qu'il emploie et soumis à l'autorisation de travail mentionnée aux articles L.5221-2, 3 et 11 du code du </w:t>
      </w:r>
      <w:r w:rsidR="005579B6">
        <w:lastRenderedPageBreak/>
        <w:t>t</w:t>
      </w:r>
      <w:r>
        <w:t>ravail. Cette liste précise, pour chaque salarié, sa date d'embauche, sa nationalité ainsi que le type et le numéro d'ordre du titre valant autorisation de travail.</w:t>
      </w:r>
    </w:p>
    <w:p w14:paraId="57F9AA53" w14:textId="77777777" w:rsidR="005579B6" w:rsidRDefault="005579B6" w:rsidP="00225654">
      <w:pPr>
        <w:spacing w:after="0"/>
      </w:pPr>
    </w:p>
    <w:p w14:paraId="7A309D9E" w14:textId="77777777" w:rsidR="00225654" w:rsidRDefault="00225654" w:rsidP="00225654">
      <w:pPr>
        <w:spacing w:after="0"/>
      </w:pPr>
      <w:r>
        <w:t>La communication de la liste mentionnée à l’alinéa précédent doit être effectuée tous les six mois, jusqu’à la fin de l'exécution du marché.</w:t>
      </w:r>
    </w:p>
    <w:p w14:paraId="7358B78F" w14:textId="77777777" w:rsidR="005579B6" w:rsidRDefault="005579B6" w:rsidP="00225654">
      <w:pPr>
        <w:spacing w:after="0"/>
      </w:pPr>
    </w:p>
    <w:p w14:paraId="361BB8A0" w14:textId="070C2FC5" w:rsidR="00225654" w:rsidRDefault="00225654" w:rsidP="00225654">
      <w:r>
        <w:t xml:space="preserve">Le titulaire s'engage à introduire dans les contrats conclus avec des tiers pour l'exécution du présent marché, les clauses nécessaires au respect des prescriptions des articles D.8254-2 à 5 du code du </w:t>
      </w:r>
      <w:r w:rsidR="005B568C">
        <w:t>t</w:t>
      </w:r>
      <w:r>
        <w:t>ravail.</w:t>
      </w:r>
    </w:p>
    <w:p w14:paraId="6086A046" w14:textId="40318CD2" w:rsidR="00225654" w:rsidRDefault="00225654" w:rsidP="00225654">
      <w:pPr>
        <w:pStyle w:val="Titre3"/>
      </w:pPr>
      <w:bookmarkStart w:id="24" w:name="_Toc221629523"/>
      <w:r>
        <w:t>Dispositions applicables en cas d'intervenants étrangers ou de travailleurs détachés</w:t>
      </w:r>
      <w:bookmarkEnd w:id="24"/>
      <w:r>
        <w:t xml:space="preserve"> </w:t>
      </w:r>
    </w:p>
    <w:p w14:paraId="27BF8894" w14:textId="77777777" w:rsidR="00225654" w:rsidRPr="00443356" w:rsidRDefault="00225654" w:rsidP="00225654">
      <w:pPr>
        <w:pStyle w:val="Titre4"/>
        <w:rPr>
          <w:u w:color="000000"/>
        </w:rPr>
      </w:pPr>
      <w:r>
        <w:t xml:space="preserve">Intervenants étrangers </w:t>
      </w:r>
    </w:p>
    <w:p w14:paraId="79E765DC" w14:textId="77777777" w:rsidR="00225654" w:rsidRDefault="00225654" w:rsidP="00225654">
      <w:r>
        <w:t>En cas de litige, la loi française est seule applicable. Les tribunaux français sont seuls compétents. Les correspondances relatives au marché sont rédigées en français.</w:t>
      </w:r>
    </w:p>
    <w:p w14:paraId="3D3BAFCB" w14:textId="77777777" w:rsidR="00225654" w:rsidRDefault="00225654" w:rsidP="00225654">
      <w:r>
        <w:t>Si le titulaire est étranger et n'a pas d'établissement en France, il facture ses prestations hors TVA.</w:t>
      </w:r>
    </w:p>
    <w:p w14:paraId="35D3D6CA" w14:textId="5430A9E9" w:rsidR="00225654" w:rsidRDefault="00225654" w:rsidP="00225654">
      <w:r>
        <w:t xml:space="preserve">En application des articles D.8222-7 et 8 du code du </w:t>
      </w:r>
      <w:r w:rsidR="005B568C">
        <w:t>t</w:t>
      </w:r>
      <w:r>
        <w:t xml:space="preserve">ravail, le titulaire, s'il est établi ou domicilié à l'étranger, est tenu de produire tous les six mois jusqu'à la fin de l'exécution du </w:t>
      </w:r>
      <w:r>
        <w:rPr>
          <w:color w:val="000000"/>
        </w:rPr>
        <w:t>marché, les documents demandés par ledit article.</w:t>
      </w:r>
    </w:p>
    <w:p w14:paraId="1AE3C745" w14:textId="333D2CAE" w:rsidR="00225654" w:rsidRDefault="00225654" w:rsidP="00225654">
      <w:pPr>
        <w:rPr>
          <w:color w:val="000000"/>
        </w:rPr>
      </w:pPr>
      <w:r>
        <w:rPr>
          <w:color w:val="000000"/>
        </w:rPr>
        <w:t xml:space="preserve">En application des articles D.8254-2 à 5 du code du </w:t>
      </w:r>
      <w:r w:rsidR="005B568C">
        <w:rPr>
          <w:color w:val="000000"/>
        </w:rPr>
        <w:t>t</w:t>
      </w:r>
      <w:r>
        <w:rPr>
          <w:color w:val="000000"/>
        </w:rPr>
        <w:t xml:space="preserve">ravail et </w:t>
      </w:r>
      <w:r>
        <w:t xml:space="preserve">à la suite de la notification </w:t>
      </w:r>
      <w:r>
        <w:rPr>
          <w:color w:val="000000"/>
        </w:rPr>
        <w:t>du marché, le titulaire doit remettre à l'acheteur la liste nominative des salariés étrangers qu'il emploie et soumis à l'autorisation de travail mentionnée aux articles</w:t>
      </w:r>
      <w:r>
        <w:rPr>
          <w:i/>
          <w:color w:val="000000"/>
        </w:rPr>
        <w:t xml:space="preserve"> </w:t>
      </w:r>
      <w:r>
        <w:rPr>
          <w:color w:val="000000"/>
        </w:rPr>
        <w:t>L.5221-2, 3 et 11 du code du Travail. Cette liste précise, pour chaque salarié, sa date d'embauche, sa nationalité ainsi que le type et le numéro d'ordre du titre valant autorisation de travail.</w:t>
      </w:r>
    </w:p>
    <w:p w14:paraId="2F606B46" w14:textId="77777777" w:rsidR="00225654" w:rsidRDefault="00225654" w:rsidP="00225654">
      <w:pPr>
        <w:rPr>
          <w:color w:val="000000"/>
        </w:rPr>
      </w:pPr>
      <w:r>
        <w:rPr>
          <w:color w:val="000000"/>
        </w:rPr>
        <w:t>La communication de la liste mentionnée à l’alinéa précédent doit être effectuée tous les six mois, jusqu’à la fin de l'exécution du marché.</w:t>
      </w:r>
    </w:p>
    <w:p w14:paraId="210021AA" w14:textId="79151BAF" w:rsidR="00225654" w:rsidRDefault="00225654" w:rsidP="00225654">
      <w:pPr>
        <w:rPr>
          <w:color w:val="000000"/>
        </w:rPr>
      </w:pPr>
      <w:r>
        <w:rPr>
          <w:color w:val="000000"/>
        </w:rPr>
        <w:t xml:space="preserve">Le titulaire s'engage à introduire dans les contrats conclus avec des tiers pour l'exécution du présent marché, les clauses nécessaires au respect des prescriptions des articles D.8254-2 à 5 du code du </w:t>
      </w:r>
      <w:r w:rsidR="005B568C">
        <w:rPr>
          <w:color w:val="000000"/>
        </w:rPr>
        <w:t>t</w:t>
      </w:r>
      <w:r>
        <w:rPr>
          <w:color w:val="000000"/>
        </w:rPr>
        <w:t>ravail.</w:t>
      </w:r>
    </w:p>
    <w:p w14:paraId="1D184A4E" w14:textId="77777777" w:rsidR="00225654" w:rsidRDefault="00225654" w:rsidP="00225654">
      <w:r>
        <w:rPr>
          <w:color w:val="000000"/>
        </w:rPr>
        <w:t>La monnaie de compte du march</w:t>
      </w:r>
      <w:r>
        <w:t xml:space="preserve">é est </w:t>
      </w:r>
      <w:r>
        <w:rPr>
          <w:b/>
        </w:rPr>
        <w:t>l'euro</w:t>
      </w:r>
      <w:r>
        <w:t xml:space="preserve">. Le prix, libellé en </w:t>
      </w:r>
      <w:r>
        <w:rPr>
          <w:b/>
        </w:rPr>
        <w:t>euros</w:t>
      </w:r>
      <w:r>
        <w:t>, reste inchangé en cas de variation de change.</w:t>
      </w:r>
    </w:p>
    <w:p w14:paraId="077EFA96" w14:textId="77777777" w:rsidR="00225654" w:rsidRDefault="00225654" w:rsidP="00225654">
      <w:r>
        <w:t>En application de l’article L1262-4-1 du code du travail, lorsque le titulaire ou le sous-traitant procède à un détachement de travailleurs, il fournit à l'acheteur une copie de la déclaration de détachement effectuée auprès de l’inspection du travail.</w:t>
      </w:r>
    </w:p>
    <w:p w14:paraId="4F0D90A6" w14:textId="77777777" w:rsidR="009F6F32" w:rsidRDefault="009F6F32">
      <w:pPr>
        <w:widowControl/>
        <w:spacing w:after="0" w:line="240" w:lineRule="auto"/>
        <w:jc w:val="left"/>
        <w:rPr>
          <w:rFonts w:eastAsia="Times New Roman" w:cs="Times New Roman"/>
          <w:bCs w:val="0"/>
          <w:i/>
          <w:iCs/>
          <w:color w:val="C0504D"/>
        </w:rPr>
      </w:pPr>
      <w:r>
        <w:br w:type="page"/>
      </w:r>
    </w:p>
    <w:p w14:paraId="2D600A16" w14:textId="299EE03F" w:rsidR="00225654" w:rsidRDefault="00225654" w:rsidP="00225654">
      <w:pPr>
        <w:pStyle w:val="Titre4"/>
      </w:pPr>
      <w:r>
        <w:lastRenderedPageBreak/>
        <w:t>Lutte contre les prestations de services internationales illégales</w:t>
      </w:r>
    </w:p>
    <w:p w14:paraId="586FAD4E" w14:textId="77777777" w:rsidR="00225654" w:rsidRDefault="00225654" w:rsidP="00225654">
      <w:pPr>
        <w:pStyle w:val="Paragraphe"/>
        <w:ind w:left="15"/>
      </w:pPr>
      <w:proofErr w:type="gramStart"/>
      <w:r>
        <w:t>a</w:t>
      </w:r>
      <w:proofErr w:type="gramEnd"/>
      <w:r>
        <w:t>/ Désignation d’un représentant du titulaire</w:t>
      </w:r>
    </w:p>
    <w:p w14:paraId="4F5875D5" w14:textId="1417266D" w:rsidR="00225654" w:rsidRDefault="00225654" w:rsidP="00225654">
      <w:pPr>
        <w:pStyle w:val="Paragraphe"/>
        <w:ind w:left="15"/>
      </w:pPr>
      <w:r>
        <w:t xml:space="preserve">Le titulaire établi hors de France qui détache des salariés pour l’exécution du présent marché public doit conformément aux articles L 1262-1-1et R 1263-2-2 du code du </w:t>
      </w:r>
      <w:r w:rsidR="005B568C">
        <w:t>t</w:t>
      </w:r>
      <w:r>
        <w:t>ravail désigner sur le territoire français un représentant, unique interlocuteur de l’inspection du travail pendant toute la durée du détachement.</w:t>
      </w:r>
    </w:p>
    <w:p w14:paraId="0FAD46D2" w14:textId="72D82263" w:rsidR="00225654" w:rsidRDefault="00225654" w:rsidP="00225654">
      <w:pPr>
        <w:pStyle w:val="Paragraphe"/>
        <w:ind w:left="15"/>
      </w:pPr>
      <w:proofErr w:type="gramStart"/>
      <w:r>
        <w:t>b</w:t>
      </w:r>
      <w:proofErr w:type="gramEnd"/>
      <w:r>
        <w:t>/ Documents à produire</w:t>
      </w:r>
    </w:p>
    <w:p w14:paraId="0582A2FC" w14:textId="77777777" w:rsidR="00225654" w:rsidRDefault="00225654" w:rsidP="00225654">
      <w:pPr>
        <w:pStyle w:val="Paragraphe"/>
        <w:ind w:left="15"/>
      </w:pPr>
      <w:r>
        <w:t>Avant chaque détachement, le représentant désigné par le titulaire doit transmettre à l'acheteur les documents suivants :</w:t>
      </w:r>
    </w:p>
    <w:p w14:paraId="7FB355F7" w14:textId="77777777" w:rsidR="00225654" w:rsidRDefault="00225654" w:rsidP="00211082">
      <w:pPr>
        <w:pStyle w:val="Paragraphe"/>
        <w:widowControl w:val="0"/>
        <w:numPr>
          <w:ilvl w:val="0"/>
          <w:numId w:val="5"/>
        </w:numPr>
        <w:tabs>
          <w:tab w:val="clear" w:pos="720"/>
          <w:tab w:val="left" w:pos="735"/>
        </w:tabs>
        <w:suppressAutoHyphens/>
        <w:spacing w:before="120" w:after="0" w:line="240" w:lineRule="auto"/>
        <w:ind w:left="735"/>
      </w:pPr>
      <w:r>
        <w:t>Une copie de la déclaration de détachement transmise à l’unité départementale mentionnée à l’article R. 1263-4-1, conformément aux dispositions de l’article R. 1263-6-1 du code du travail, concernant :</w:t>
      </w:r>
    </w:p>
    <w:p w14:paraId="1DF5DC52" w14:textId="77777777" w:rsidR="00225654" w:rsidRDefault="00225654" w:rsidP="00211082">
      <w:pPr>
        <w:pStyle w:val="Paragraphe"/>
        <w:widowControl w:val="0"/>
        <w:numPr>
          <w:ilvl w:val="1"/>
          <w:numId w:val="5"/>
        </w:numPr>
        <w:tabs>
          <w:tab w:val="clear" w:pos="1080"/>
          <w:tab w:val="left" w:pos="1095"/>
        </w:tabs>
        <w:suppressAutoHyphens/>
        <w:spacing w:before="120" w:after="0" w:line="240" w:lineRule="auto"/>
        <w:ind w:left="1095"/>
      </w:pPr>
      <w:r>
        <w:t>Les salariés détachés par ses soins,</w:t>
      </w:r>
    </w:p>
    <w:p w14:paraId="7C11E55D" w14:textId="77777777" w:rsidR="00225654" w:rsidRDefault="00225654" w:rsidP="00211082">
      <w:pPr>
        <w:pStyle w:val="Paragraphe"/>
        <w:widowControl w:val="0"/>
        <w:numPr>
          <w:ilvl w:val="1"/>
          <w:numId w:val="5"/>
        </w:numPr>
        <w:tabs>
          <w:tab w:val="clear" w:pos="1080"/>
          <w:tab w:val="left" w:pos="1095"/>
        </w:tabs>
        <w:suppressAutoHyphens/>
        <w:spacing w:before="120" w:after="0" w:line="240" w:lineRule="auto"/>
        <w:ind w:left="1095"/>
      </w:pPr>
      <w:r>
        <w:t>Les salariés détachés par les soins de ses sous-traitants quel que soit leur rang dans la chaîne de sous-traitance,</w:t>
      </w:r>
    </w:p>
    <w:p w14:paraId="55992E19" w14:textId="77777777" w:rsidR="00225654" w:rsidRDefault="00225654" w:rsidP="00211082">
      <w:pPr>
        <w:pStyle w:val="Paragraphe"/>
        <w:widowControl w:val="0"/>
        <w:numPr>
          <w:ilvl w:val="1"/>
          <w:numId w:val="5"/>
        </w:numPr>
        <w:tabs>
          <w:tab w:val="clear" w:pos="1080"/>
          <w:tab w:val="left" w:pos="1095"/>
        </w:tabs>
        <w:suppressAutoHyphens/>
        <w:spacing w:before="120" w:after="0" w:line="240" w:lineRule="auto"/>
        <w:ind w:left="1095"/>
      </w:pPr>
      <w:r>
        <w:t>Ainsi que les salariés détachés par toute entreprise de travail temporaire située hors de France sollicitée dans le cadre de l’exécution du présent marché par le titulaire ou ses sous-traitants quel que soit leur rang.</w:t>
      </w:r>
    </w:p>
    <w:p w14:paraId="708A6519" w14:textId="77777777" w:rsidR="00225654" w:rsidRDefault="00225654" w:rsidP="00211082">
      <w:pPr>
        <w:pStyle w:val="Paragraphe"/>
        <w:widowControl w:val="0"/>
        <w:numPr>
          <w:ilvl w:val="0"/>
          <w:numId w:val="6"/>
        </w:numPr>
        <w:tabs>
          <w:tab w:val="clear" w:pos="720"/>
          <w:tab w:val="left" w:pos="735"/>
        </w:tabs>
        <w:suppressAutoHyphens/>
        <w:spacing w:before="120" w:after="0" w:line="240" w:lineRule="auto"/>
        <w:ind w:left="735"/>
      </w:pPr>
      <w:r>
        <w:t>Une copie du document désignant le représentant susmentionné.</w:t>
      </w:r>
    </w:p>
    <w:p w14:paraId="08555F21" w14:textId="4BC5828A" w:rsidR="00225654" w:rsidRDefault="00225654" w:rsidP="00225654">
      <w:pPr>
        <w:pStyle w:val="Paragraphe"/>
        <w:ind w:left="15"/>
      </w:pPr>
      <w:r>
        <w:t>Le représentant du titulaire doit veiller au respect de ces obligations. Faute pour le titulaire de se conformer à ces obligations, l'acheteur, après mise en demeure préalable de se mettre en conformité avec la réglementation du travail dans un délai de huit jours, résilie le marché aux torts du titulaire dans les conditions définies à l’article 39</w:t>
      </w:r>
      <w:r w:rsidRPr="0022371F">
        <w:t xml:space="preserve"> du CCAG</w:t>
      </w:r>
      <w:r>
        <w:t xml:space="preserve"> PI.</w:t>
      </w:r>
    </w:p>
    <w:p w14:paraId="4E2F2FF5" w14:textId="77777777" w:rsidR="00225654" w:rsidRDefault="00225654" w:rsidP="00225654">
      <w:pPr>
        <w:pStyle w:val="Titre3"/>
      </w:pPr>
      <w:bookmarkStart w:id="25" w:name="_Toc221629524"/>
      <w:r>
        <w:t>Assurances</w:t>
      </w:r>
      <w:bookmarkEnd w:id="25"/>
      <w:r>
        <w:t xml:space="preserve"> </w:t>
      </w:r>
    </w:p>
    <w:p w14:paraId="034FA1F9" w14:textId="77777777" w:rsidR="00225654" w:rsidRDefault="00225654" w:rsidP="00225654">
      <w:r>
        <w:t>Les titulaires et leurs sous-traitants éventuels doivent être garantis par une police destinée à couvrir leur responsabilité civile en cas de préjudices causés à des tiers, y compris l'acheteur public, à la suite de tout dommage corporel, matériel et immatériel consécutif ou non, du fait de l'opération avant ou après son exécution. Leurs polices doivent apporter des garanties suffisantes en fonction de l’objet et des caractéristiques du marché.</w:t>
      </w:r>
    </w:p>
    <w:p w14:paraId="21058A60" w14:textId="77777777" w:rsidR="00225654" w:rsidRDefault="00225654" w:rsidP="00225654">
      <w:r>
        <w:t>Pour justifier l'ensemble de ces garanties, les titulaires doivent fournir une attestation dans un délai de quinze jour après la notification du marché, émanant de leur compagnie d'assurance, ainsi que les attestations de leurs sous-traitants répondant aux mêmes conditions de garantie. Ils doivent adresser ces attestations à l'acheteur dans le mois qui suit la date d'expiration de la garantie antérieure, pendant toute la durée de leur mission. Sur simple demande de l'acheteur, les titulaires doivent justifier à tout moment du paiement de leurs primes ainsi que de celles de leurs sous-traitants.</w:t>
      </w:r>
    </w:p>
    <w:p w14:paraId="6C9A5233" w14:textId="77777777" w:rsidR="00225654" w:rsidRDefault="00225654" w:rsidP="00225654">
      <w:pPr>
        <w:pStyle w:val="Titre3"/>
      </w:pPr>
      <w:bookmarkStart w:id="26" w:name="_Toc221629525"/>
      <w:r>
        <w:t>Désignation de sous-traitants en cours de marché</w:t>
      </w:r>
      <w:bookmarkEnd w:id="26"/>
      <w:r>
        <w:t xml:space="preserve"> </w:t>
      </w:r>
    </w:p>
    <w:p w14:paraId="775070C0" w14:textId="77777777" w:rsidR="00225654" w:rsidRDefault="00225654" w:rsidP="00225654">
      <w:r>
        <w:t>Les demandes d'acceptation des sous-traitants et d'agrément des conditions de paiement sont formulées dans le projet d'acte spécial.</w:t>
      </w:r>
    </w:p>
    <w:p w14:paraId="64026A43" w14:textId="24F194B2" w:rsidR="00225654" w:rsidRDefault="00225654" w:rsidP="00225654">
      <w:r>
        <w:t xml:space="preserve">Le titulaire doit joindre, en sus des renseignements exigés par l'article R.2193-1 du CCP, l’attestation d’assurance de responsabilité civile professionnelle visée à l’article </w:t>
      </w:r>
      <w:r w:rsidR="009F6F32" w:rsidRPr="009F6F32">
        <w:t>1.5</w:t>
      </w:r>
      <w:r w:rsidRPr="009F6F32">
        <w:t xml:space="preserve">.3. </w:t>
      </w:r>
      <w:proofErr w:type="gramStart"/>
      <w:r w:rsidRPr="009F6F32">
        <w:t>ci</w:t>
      </w:r>
      <w:proofErr w:type="gramEnd"/>
      <w:r w:rsidRPr="009F6F32">
        <w:t>-dessus.</w:t>
      </w:r>
    </w:p>
    <w:p w14:paraId="4BB37790" w14:textId="77777777" w:rsidR="00225654" w:rsidRDefault="00225654" w:rsidP="00225654">
      <w:pPr>
        <w:widowControl/>
        <w:spacing w:after="0" w:line="240" w:lineRule="auto"/>
        <w:jc w:val="left"/>
        <w:rPr>
          <w:b/>
          <w:bCs w:val="0"/>
          <w:i/>
          <w:color w:val="C0504D"/>
          <w:u w:color="000000"/>
        </w:rPr>
      </w:pPr>
    </w:p>
    <w:p w14:paraId="3EFEA661" w14:textId="77777777" w:rsidR="00225654" w:rsidRDefault="00225654" w:rsidP="00225654">
      <w:pPr>
        <w:pStyle w:val="Titre3"/>
      </w:pPr>
      <w:bookmarkStart w:id="27" w:name="_Toc221629526"/>
      <w:r>
        <w:t>Réalisation de prestations similaires</w:t>
      </w:r>
      <w:bookmarkEnd w:id="27"/>
    </w:p>
    <w:p w14:paraId="4A41B3A0" w14:textId="77777777" w:rsidR="00225654" w:rsidRDefault="00225654" w:rsidP="00225654">
      <w:r>
        <w:t>Sans objet.</w:t>
      </w:r>
    </w:p>
    <w:p w14:paraId="5594D98A" w14:textId="77777777" w:rsidR="00225654" w:rsidRDefault="00225654" w:rsidP="00225654">
      <w:pPr>
        <w:pStyle w:val="Titre3"/>
      </w:pPr>
      <w:bookmarkStart w:id="28" w:name="_Toc221629527"/>
      <w:r>
        <w:lastRenderedPageBreak/>
        <w:t>Clauses sociales et environnementales</w:t>
      </w:r>
      <w:bookmarkEnd w:id="28"/>
    </w:p>
    <w:p w14:paraId="4A6A69DC" w14:textId="77777777" w:rsidR="00225654" w:rsidRDefault="00225654" w:rsidP="00225654">
      <w:r>
        <w:t>Sans objet.</w:t>
      </w:r>
    </w:p>
    <w:p w14:paraId="6F6BF7E2" w14:textId="5598CE73" w:rsidR="00225654" w:rsidRDefault="00225654" w:rsidP="00225654">
      <w:pPr>
        <w:pStyle w:val="Titre2"/>
      </w:pPr>
      <w:bookmarkStart w:id="29" w:name="_Toc221629528"/>
      <w:r>
        <w:t>Ordres de service</w:t>
      </w:r>
      <w:bookmarkEnd w:id="29"/>
      <w:r>
        <w:t xml:space="preserve"> </w:t>
      </w:r>
    </w:p>
    <w:p w14:paraId="1C118693" w14:textId="77777777" w:rsidR="00225654" w:rsidRDefault="00225654" w:rsidP="00225654">
      <w:r>
        <w:t>L'ordre de service est la décision de l'acheteur qui précise les modalités d'exécution des prestations prévues par le marché.</w:t>
      </w:r>
    </w:p>
    <w:p w14:paraId="6767077F" w14:textId="21CA9C2F" w:rsidR="00225654" w:rsidRDefault="00225654" w:rsidP="00225654">
      <w:r>
        <w:t xml:space="preserve">Les ordres de service sont notifiés par le représentant de l'acheteur, désigné lors de la notification du marché, au titulaire dans les conditions de </w:t>
      </w:r>
      <w:r w:rsidRPr="0022371F">
        <w:t>l'article 3.8 du CCAG</w:t>
      </w:r>
      <w:r>
        <w:t xml:space="preserve"> PI.</w:t>
      </w:r>
    </w:p>
    <w:p w14:paraId="0A6EA413" w14:textId="1378101A" w:rsidR="009424BF" w:rsidRDefault="009424BF" w:rsidP="009424BF">
      <w:pPr>
        <w:pStyle w:val="Titre1"/>
      </w:pPr>
      <w:bookmarkStart w:id="30" w:name="_Toc221629529"/>
      <w:r>
        <w:t>Normes et règlementation</w:t>
      </w:r>
      <w:bookmarkEnd w:id="30"/>
    </w:p>
    <w:p w14:paraId="51992D57" w14:textId="7E7CA23C" w:rsidR="009424BF" w:rsidRDefault="009424BF" w:rsidP="009424BF">
      <w:pPr>
        <w:pStyle w:val="Titre2"/>
      </w:pPr>
      <w:bookmarkStart w:id="31" w:name="_Toc221629530"/>
      <w:r>
        <w:t>Evolution de la législation ou de la règlementation</w:t>
      </w:r>
      <w:bookmarkEnd w:id="31"/>
      <w:r>
        <w:t xml:space="preserve"> </w:t>
      </w:r>
    </w:p>
    <w:p w14:paraId="38988D5A" w14:textId="19143147" w:rsidR="009424BF" w:rsidRPr="009424BF" w:rsidRDefault="009424BF" w:rsidP="009424BF">
      <w:pPr>
        <w:rPr>
          <w:color w:val="000000"/>
        </w:rPr>
      </w:pPr>
      <w:r w:rsidRPr="009424BF">
        <w:rPr>
          <w:color w:val="000000"/>
        </w:rPr>
        <w:t>Les textes officiels applicables sont ceux publiés à la date d’exécution de la mission, en</w:t>
      </w:r>
      <w:r>
        <w:rPr>
          <w:color w:val="000000"/>
        </w:rPr>
        <w:t xml:space="preserve"> </w:t>
      </w:r>
      <w:r w:rsidRPr="009424BF">
        <w:rPr>
          <w:color w:val="000000"/>
        </w:rPr>
        <w:t>particulier ceux indiqués ci-dessous à l’article 3.2.</w:t>
      </w:r>
    </w:p>
    <w:p w14:paraId="4F73857C" w14:textId="77777777" w:rsidR="009424BF" w:rsidRPr="009424BF" w:rsidRDefault="009424BF" w:rsidP="009424BF">
      <w:pPr>
        <w:rPr>
          <w:color w:val="000000"/>
        </w:rPr>
      </w:pPr>
      <w:r w:rsidRPr="009424BF">
        <w:rPr>
          <w:color w:val="000000"/>
        </w:rPr>
        <w:t>Si, durant l’exécution du présent marché, la réglementation et/ou la législation évoluent, les nouvelles dispositions s’appliqueront de droit :</w:t>
      </w:r>
    </w:p>
    <w:p w14:paraId="1DD4C1C3" w14:textId="3A76018E" w:rsidR="009424BF" w:rsidRPr="009424BF" w:rsidRDefault="009424BF" w:rsidP="00211082">
      <w:pPr>
        <w:pStyle w:val="Paragraphedeliste"/>
        <w:numPr>
          <w:ilvl w:val="0"/>
          <w:numId w:val="16"/>
        </w:numPr>
        <w:spacing w:after="0"/>
        <w:rPr>
          <w:color w:val="000000"/>
        </w:rPr>
      </w:pPr>
      <w:proofErr w:type="gramStart"/>
      <w:r w:rsidRPr="009424BF">
        <w:rPr>
          <w:color w:val="000000"/>
        </w:rPr>
        <w:t>automatiquement</w:t>
      </w:r>
      <w:proofErr w:type="gramEnd"/>
      <w:r w:rsidRPr="009424BF">
        <w:rPr>
          <w:color w:val="000000"/>
        </w:rPr>
        <w:t>, si elles n’ont pas d’incidence financière,</w:t>
      </w:r>
    </w:p>
    <w:p w14:paraId="061A15E8" w14:textId="312D1D86" w:rsidR="009424BF" w:rsidRPr="009424BF" w:rsidRDefault="009424BF" w:rsidP="00211082">
      <w:pPr>
        <w:pStyle w:val="Paragraphedeliste"/>
        <w:numPr>
          <w:ilvl w:val="0"/>
          <w:numId w:val="16"/>
        </w:numPr>
        <w:rPr>
          <w:color w:val="000000"/>
        </w:rPr>
      </w:pPr>
      <w:proofErr w:type="gramStart"/>
      <w:r w:rsidRPr="009424BF">
        <w:rPr>
          <w:color w:val="000000"/>
        </w:rPr>
        <w:t>après</w:t>
      </w:r>
      <w:proofErr w:type="gramEnd"/>
      <w:r w:rsidRPr="009424BF">
        <w:rPr>
          <w:color w:val="000000"/>
        </w:rPr>
        <w:t xml:space="preserve"> négociation de gré à gré, si elles ont une incidence financière ; si aucun accord n’est trouvé, le marché sera dénoncé.</w:t>
      </w:r>
    </w:p>
    <w:p w14:paraId="1A6263E0" w14:textId="55C874D1" w:rsidR="009424BF" w:rsidRDefault="009424BF" w:rsidP="009424BF">
      <w:pPr>
        <w:rPr>
          <w:color w:val="000000"/>
        </w:rPr>
      </w:pPr>
      <w:r w:rsidRPr="009424BF">
        <w:rPr>
          <w:color w:val="000000"/>
        </w:rPr>
        <w:t xml:space="preserve">Le représentant de la société attributaire du marché est tenu d’informer </w:t>
      </w:r>
      <w:r>
        <w:rPr>
          <w:color w:val="000000"/>
        </w:rPr>
        <w:t>la maitrise d’ouvrage</w:t>
      </w:r>
      <w:r w:rsidRPr="009424BF">
        <w:rPr>
          <w:color w:val="000000"/>
        </w:rPr>
        <w:t xml:space="preserve"> de toutes les modifications ou ajouts de textes réglementaires.</w:t>
      </w:r>
    </w:p>
    <w:p w14:paraId="06364DF8" w14:textId="4D71E3F0" w:rsidR="009424BF" w:rsidRDefault="006846E8" w:rsidP="006846E8">
      <w:pPr>
        <w:pStyle w:val="Titre2"/>
      </w:pPr>
      <w:bookmarkStart w:id="32" w:name="_Toc221629531"/>
      <w:r>
        <w:t>Règlementation</w:t>
      </w:r>
      <w:bookmarkEnd w:id="32"/>
    </w:p>
    <w:p w14:paraId="1E9B2DD0" w14:textId="21E09C9B" w:rsidR="006846E8" w:rsidRPr="006846E8" w:rsidRDefault="006846E8" w:rsidP="006846E8">
      <w:pPr>
        <w:rPr>
          <w:color w:val="000000"/>
        </w:rPr>
      </w:pPr>
      <w:r w:rsidRPr="006846E8">
        <w:rPr>
          <w:color w:val="000000"/>
        </w:rPr>
        <w:t>Les missions de coordination seront mises en œuvre par référence au Code du Travail et à</w:t>
      </w:r>
      <w:r>
        <w:rPr>
          <w:color w:val="000000"/>
        </w:rPr>
        <w:t xml:space="preserve"> </w:t>
      </w:r>
      <w:r w:rsidRPr="006846E8">
        <w:rPr>
          <w:color w:val="000000"/>
        </w:rPr>
        <w:t>l'ensemble des textes réglementaires relatifs à l'hygiène et à la sécurité sur les chantiers de construction et notamment les documents suivants (liste non limitative) :</w:t>
      </w:r>
    </w:p>
    <w:p w14:paraId="42393DCF" w14:textId="3B0878D1" w:rsidR="006846E8" w:rsidRPr="006846E8" w:rsidRDefault="006846E8" w:rsidP="00211082">
      <w:pPr>
        <w:pStyle w:val="Paragraphedeliste"/>
        <w:numPr>
          <w:ilvl w:val="0"/>
          <w:numId w:val="17"/>
        </w:numPr>
        <w:rPr>
          <w:color w:val="000000"/>
        </w:rPr>
      </w:pPr>
      <w:r w:rsidRPr="006846E8">
        <w:rPr>
          <w:color w:val="000000"/>
        </w:rPr>
        <w:t>Loi n° 91-1414 du 31 décembre 1991 modifiant le code du travail et le code de la santé publique en vue de favoriser la prévention des risques professionnels et portant transposition de directives européennes relatives à la santé et à la sécurité du travail,</w:t>
      </w:r>
    </w:p>
    <w:p w14:paraId="2904FF59" w14:textId="10A7C956" w:rsidR="006846E8" w:rsidRPr="006846E8" w:rsidRDefault="006846E8" w:rsidP="00211082">
      <w:pPr>
        <w:pStyle w:val="Paragraphedeliste"/>
        <w:numPr>
          <w:ilvl w:val="0"/>
          <w:numId w:val="17"/>
        </w:numPr>
        <w:rPr>
          <w:color w:val="000000"/>
        </w:rPr>
      </w:pPr>
      <w:r w:rsidRPr="006846E8">
        <w:rPr>
          <w:color w:val="000000"/>
        </w:rPr>
        <w:t>Loi n° 93-1418 du 31 décembre 1993 modifiant les disposition</w:t>
      </w:r>
      <w:r w:rsidR="009F6F32">
        <w:rPr>
          <w:color w:val="000000"/>
        </w:rPr>
        <w:t>s du code du travail applicables</w:t>
      </w:r>
      <w:r w:rsidRPr="006846E8">
        <w:rPr>
          <w:color w:val="000000"/>
        </w:rPr>
        <w:t xml:space="preserve"> aux opérations de bâtiment et de génie civil en vue d'assurer la sécurité et de protéger la santé des travailleurs et portant transposition de la directive du Conseil des communautés européennes no 92-57 en date du 24 juin 1992,</w:t>
      </w:r>
    </w:p>
    <w:p w14:paraId="3FC4C84F" w14:textId="7DBF117F" w:rsidR="006846E8" w:rsidRPr="006846E8" w:rsidRDefault="006846E8" w:rsidP="006846E8">
      <w:pPr>
        <w:rPr>
          <w:color w:val="000000"/>
          <w:u w:val="single"/>
        </w:rPr>
      </w:pPr>
      <w:r w:rsidRPr="006846E8">
        <w:rPr>
          <w:color w:val="000000"/>
          <w:u w:val="single"/>
        </w:rPr>
        <w:t>Partie réglementaire :</w:t>
      </w:r>
    </w:p>
    <w:p w14:paraId="7B454368" w14:textId="77777777" w:rsidR="006846E8" w:rsidRPr="006846E8" w:rsidRDefault="006846E8" w:rsidP="006846E8">
      <w:pPr>
        <w:rPr>
          <w:color w:val="000000"/>
        </w:rPr>
      </w:pPr>
      <w:r w:rsidRPr="006846E8">
        <w:rPr>
          <w:color w:val="000000"/>
        </w:rPr>
        <w:t>Code du travail :</w:t>
      </w:r>
    </w:p>
    <w:p w14:paraId="2B37DC47" w14:textId="77777777" w:rsidR="006846E8" w:rsidRPr="006846E8" w:rsidRDefault="006846E8" w:rsidP="006846E8">
      <w:pPr>
        <w:spacing w:after="0"/>
        <w:rPr>
          <w:color w:val="000000"/>
        </w:rPr>
      </w:pPr>
      <w:r w:rsidRPr="006846E8">
        <w:rPr>
          <w:color w:val="000000"/>
        </w:rPr>
        <w:t>Quatrième partie : SANTE ET SECURITE AU TRAVAIL</w:t>
      </w:r>
    </w:p>
    <w:p w14:paraId="190A4E10" w14:textId="77777777" w:rsidR="006846E8" w:rsidRPr="006846E8" w:rsidRDefault="006846E8" w:rsidP="006846E8">
      <w:pPr>
        <w:spacing w:after="0"/>
        <w:rPr>
          <w:color w:val="000000"/>
        </w:rPr>
      </w:pPr>
      <w:r w:rsidRPr="006846E8">
        <w:rPr>
          <w:color w:val="000000"/>
        </w:rPr>
        <w:t>Livre V : prévention des risques liés à certaines activités ou opérations.</w:t>
      </w:r>
    </w:p>
    <w:p w14:paraId="3B616D1E" w14:textId="77777777" w:rsidR="006846E8" w:rsidRPr="006846E8" w:rsidRDefault="006846E8" w:rsidP="006846E8">
      <w:pPr>
        <w:spacing w:after="0"/>
        <w:rPr>
          <w:color w:val="000000"/>
        </w:rPr>
      </w:pPr>
      <w:r w:rsidRPr="006846E8">
        <w:rPr>
          <w:color w:val="000000"/>
        </w:rPr>
        <w:t>Titre III : Bâtiment et génie civil.</w:t>
      </w:r>
    </w:p>
    <w:p w14:paraId="23A3DF4F" w14:textId="77777777" w:rsidR="006846E8" w:rsidRPr="006846E8" w:rsidRDefault="006846E8" w:rsidP="006846E8">
      <w:pPr>
        <w:spacing w:after="0"/>
        <w:rPr>
          <w:color w:val="000000"/>
        </w:rPr>
      </w:pPr>
      <w:r w:rsidRPr="006846E8">
        <w:rPr>
          <w:color w:val="000000"/>
        </w:rPr>
        <w:t>Chapitre II : Coordination lors des opérations de bâtiment et de génie civil.</w:t>
      </w:r>
    </w:p>
    <w:p w14:paraId="60BA9125" w14:textId="77777777" w:rsidR="006846E8" w:rsidRPr="006846E8" w:rsidRDefault="006846E8" w:rsidP="006846E8">
      <w:pPr>
        <w:spacing w:after="0"/>
        <w:rPr>
          <w:color w:val="000000"/>
        </w:rPr>
      </w:pPr>
      <w:r w:rsidRPr="006846E8">
        <w:rPr>
          <w:color w:val="000000"/>
        </w:rPr>
        <w:t>Section 1 : catégories d’opérations art R4532-1</w:t>
      </w:r>
    </w:p>
    <w:p w14:paraId="705F222A" w14:textId="77777777" w:rsidR="006846E8" w:rsidRPr="006846E8" w:rsidRDefault="006846E8" w:rsidP="006846E8">
      <w:pPr>
        <w:spacing w:after="0"/>
        <w:rPr>
          <w:color w:val="000000"/>
        </w:rPr>
      </w:pPr>
      <w:r w:rsidRPr="006846E8">
        <w:rPr>
          <w:color w:val="000000"/>
        </w:rPr>
        <w:t>Section 2 : Déclaration préalable art R4532-2</w:t>
      </w:r>
    </w:p>
    <w:p w14:paraId="0CAE8A6A" w14:textId="77777777" w:rsidR="006846E8" w:rsidRPr="006846E8" w:rsidRDefault="006846E8" w:rsidP="006846E8">
      <w:pPr>
        <w:spacing w:after="0"/>
        <w:rPr>
          <w:color w:val="000000"/>
        </w:rPr>
      </w:pPr>
      <w:r w:rsidRPr="006846E8">
        <w:rPr>
          <w:color w:val="000000"/>
        </w:rPr>
        <w:t>Section 3 : Mission de coordination et coordonnateur en matière de sécurité et de protection de la santé.</w:t>
      </w:r>
    </w:p>
    <w:p w14:paraId="1F00C061" w14:textId="5F15D182" w:rsidR="006846E8" w:rsidRPr="006846E8" w:rsidRDefault="006846E8" w:rsidP="006846E8">
      <w:pPr>
        <w:rPr>
          <w:color w:val="000000"/>
        </w:rPr>
      </w:pPr>
      <w:r w:rsidRPr="006846E8">
        <w:rPr>
          <w:color w:val="000000"/>
        </w:rPr>
        <w:lastRenderedPageBreak/>
        <w:t>Obligations du maître d’ouvrage art R4532-4 à R4532-10</w:t>
      </w:r>
    </w:p>
    <w:p w14:paraId="7AE101BB" w14:textId="06B552C1" w:rsidR="006846E8" w:rsidRPr="006846E8" w:rsidRDefault="006846E8" w:rsidP="006846E8">
      <w:pPr>
        <w:rPr>
          <w:color w:val="000000"/>
        </w:rPr>
      </w:pPr>
      <w:r w:rsidRPr="006846E8">
        <w:rPr>
          <w:color w:val="000000"/>
        </w:rPr>
        <w:t>Coordonnateur en matière de sécurité et de protection de la santé art R4532-12 à R4532-98</w:t>
      </w:r>
    </w:p>
    <w:p w14:paraId="250C617D" w14:textId="77777777" w:rsidR="006846E8" w:rsidRPr="006846E8" w:rsidRDefault="006846E8" w:rsidP="00211082">
      <w:pPr>
        <w:pStyle w:val="Paragraphedeliste"/>
        <w:numPr>
          <w:ilvl w:val="0"/>
          <w:numId w:val="18"/>
        </w:numPr>
        <w:rPr>
          <w:color w:val="000000"/>
        </w:rPr>
      </w:pPr>
      <w:r w:rsidRPr="006846E8">
        <w:rPr>
          <w:color w:val="000000"/>
        </w:rPr>
        <w:t>Décret n° 94 1159 du 26 décembre 1994 relatif à l'intégration de la sécurité et à l'organisation de la coordination en matière de sécurité et de protection de la santé lors des opérations de bâtiment, le décret n° 96-98 du 7 février 1996 relatif à la protection des travailleurs contre les risques liés à l’inhalation de poussières amiantées,</w:t>
      </w:r>
    </w:p>
    <w:p w14:paraId="6704CA4E" w14:textId="77777777" w:rsidR="006846E8" w:rsidRPr="006846E8" w:rsidRDefault="006846E8" w:rsidP="00211082">
      <w:pPr>
        <w:pStyle w:val="Paragraphedeliste"/>
        <w:numPr>
          <w:ilvl w:val="0"/>
          <w:numId w:val="18"/>
        </w:numPr>
        <w:rPr>
          <w:color w:val="000000"/>
        </w:rPr>
      </w:pPr>
      <w:r w:rsidRPr="006846E8">
        <w:rPr>
          <w:color w:val="000000"/>
        </w:rPr>
        <w:t>Arrêté du 25 février 2003 modifiant l'arrêté du 7 mars 1995 modifié relatif à la formation des coordonnateurs et des formateurs de coordonnateurs en matière de sécurité et de santé ainsi qu'à l'agrément d'organismes de formation et modifiant l'arrêté du 3 octobre 1984 modifié relatif à la commission spécialisée en matière de prévention des risques spécifiques aux secteurs du bâtiment et des travaux publics,</w:t>
      </w:r>
    </w:p>
    <w:p w14:paraId="15B1B424" w14:textId="3DD200A1" w:rsidR="009424BF" w:rsidRPr="006846E8" w:rsidRDefault="006846E8" w:rsidP="00211082">
      <w:pPr>
        <w:pStyle w:val="Paragraphedeliste"/>
        <w:numPr>
          <w:ilvl w:val="0"/>
          <w:numId w:val="18"/>
        </w:numPr>
        <w:rPr>
          <w:color w:val="000000"/>
        </w:rPr>
      </w:pPr>
      <w:r w:rsidRPr="006846E8">
        <w:rPr>
          <w:color w:val="000000"/>
        </w:rPr>
        <w:t>Arrêté du 25 février 2003 fixant une liste de travaux comportant des risques particuliers pour lesquels un plan général simplifié de coordination en matière de sécurité et de protection de la santé est requis,</w:t>
      </w:r>
    </w:p>
    <w:p w14:paraId="427D3762" w14:textId="77777777" w:rsidR="008A6A67" w:rsidRDefault="008A6A67" w:rsidP="008A6A67">
      <w:pPr>
        <w:pStyle w:val="Titre1"/>
      </w:pPr>
      <w:bookmarkStart w:id="33" w:name="_Toc221629532"/>
      <w:r>
        <w:t>PIECES CONSTITUTIVES DU MARCHE</w:t>
      </w:r>
      <w:bookmarkEnd w:id="33"/>
      <w:r>
        <w:t xml:space="preserve"> </w:t>
      </w:r>
    </w:p>
    <w:p w14:paraId="58C27C59" w14:textId="77777777" w:rsidR="008A6A67" w:rsidRDefault="008A6A67" w:rsidP="008A6A67">
      <w:pPr>
        <w:pStyle w:val="Titre2"/>
      </w:pPr>
      <w:bookmarkStart w:id="34" w:name="_Toc221629533"/>
      <w:r>
        <w:t>Pièces contractuelles</w:t>
      </w:r>
      <w:bookmarkEnd w:id="34"/>
    </w:p>
    <w:p w14:paraId="382942B1" w14:textId="6F9D9DB0" w:rsidR="008A6A67" w:rsidRDefault="008A6A67" w:rsidP="008A6A67">
      <w:r>
        <w:rPr>
          <w:color w:val="000000"/>
        </w:rPr>
        <w:t xml:space="preserve">Conformément à l’article </w:t>
      </w:r>
      <w:r w:rsidRPr="0022371F">
        <w:rPr>
          <w:color w:val="000000"/>
        </w:rPr>
        <w:t>4.1 du CCAG</w:t>
      </w:r>
      <w:r>
        <w:rPr>
          <w:color w:val="000000"/>
        </w:rPr>
        <w:t xml:space="preserve"> PI le</w:t>
      </w:r>
      <w:r>
        <w:t>s pièces constitutives du marché sont les suivantes par ordre de priorité :</w:t>
      </w:r>
    </w:p>
    <w:p w14:paraId="361940B6" w14:textId="77777777" w:rsidR="008A6A67" w:rsidRDefault="008A6A67" w:rsidP="00211082">
      <w:pPr>
        <w:pStyle w:val="Paragraphedeliste"/>
        <w:numPr>
          <w:ilvl w:val="0"/>
          <w:numId w:val="7"/>
        </w:numPr>
        <w:spacing w:after="0"/>
      </w:pPr>
      <w:r>
        <w:t>L'acte d'engagement et ses annexes éventuelles, dont l'exemplaire original conservé dans les archives de l'acheteur fait seul foi (</w:t>
      </w:r>
      <w:r w:rsidRPr="00191FBC">
        <w:rPr>
          <w:b/>
        </w:rPr>
        <w:t>daté et signé par les représentants habilités des parties).</w:t>
      </w:r>
      <w:r>
        <w:t>;</w:t>
      </w:r>
    </w:p>
    <w:p w14:paraId="01D45FE3" w14:textId="0E3D8EDE" w:rsidR="008A6A67" w:rsidRDefault="008A6A67" w:rsidP="00211082">
      <w:pPr>
        <w:pStyle w:val="Paragraphedeliste"/>
        <w:numPr>
          <w:ilvl w:val="0"/>
          <w:numId w:val="7"/>
        </w:numPr>
        <w:spacing w:after="0"/>
      </w:pPr>
      <w:r>
        <w:t xml:space="preserve">Le présent </w:t>
      </w:r>
      <w:r w:rsidR="0027096A">
        <w:t xml:space="preserve">Cahier des Clauses Administratives et Techniques Particulières (CCATP) </w:t>
      </w:r>
      <w:r>
        <w:t xml:space="preserve">et ses annexes éventuelles, dont l'exemplaire original conservé dans les archives de l'acheteur fait seul foi, </w:t>
      </w:r>
    </w:p>
    <w:p w14:paraId="482F3D25" w14:textId="41EE7C3F" w:rsidR="008A6A67" w:rsidRDefault="008A6A67" w:rsidP="00211082">
      <w:pPr>
        <w:pStyle w:val="Paragraphedeliste"/>
        <w:numPr>
          <w:ilvl w:val="0"/>
          <w:numId w:val="7"/>
        </w:numPr>
        <w:spacing w:after="0"/>
      </w:pPr>
      <w:r>
        <w:t>Le cahier des clauses administratives générales (CCAG) applicables aux marchés publics de prestations intellectuelles, approuvé par l'arrêté du 30 mars 2021</w:t>
      </w:r>
    </w:p>
    <w:p w14:paraId="273FBF39" w14:textId="7EA9DD35" w:rsidR="008A6A67" w:rsidRDefault="008A6A67" w:rsidP="00211082">
      <w:pPr>
        <w:pStyle w:val="Paragraphedeliste"/>
        <w:numPr>
          <w:ilvl w:val="0"/>
          <w:numId w:val="7"/>
        </w:numPr>
        <w:spacing w:after="0"/>
      </w:pPr>
      <w:r>
        <w:t>Le cahier des clauses techniques générales (CCTG) applicables aux marchés de contrôle technique approuvé par le décret n°99-443 du 28 Mai 1999</w:t>
      </w:r>
    </w:p>
    <w:p w14:paraId="0E420095" w14:textId="77777777" w:rsidR="008A6A67" w:rsidRDefault="008A6A67" w:rsidP="00211082">
      <w:pPr>
        <w:pStyle w:val="Paragraphedeliste"/>
        <w:numPr>
          <w:ilvl w:val="0"/>
          <w:numId w:val="7"/>
        </w:numPr>
        <w:spacing w:after="0"/>
      </w:pPr>
      <w:r w:rsidRPr="003C09E8">
        <w:t>Les normes, DTU, CCTG, avis techniques applicables aux prestations de l'opération en vigueur au premier jour du mois qui précède la date limite de réception des offres</w:t>
      </w:r>
      <w:r>
        <w:t xml:space="preserve"> </w:t>
      </w:r>
    </w:p>
    <w:p w14:paraId="151D01FD" w14:textId="77777777" w:rsidR="008A6A67" w:rsidRDefault="008A6A67" w:rsidP="00211082">
      <w:pPr>
        <w:pStyle w:val="Paragraphedeliste"/>
        <w:numPr>
          <w:ilvl w:val="0"/>
          <w:numId w:val="7"/>
        </w:numPr>
        <w:spacing w:after="0"/>
      </w:pPr>
      <w:r>
        <w:t>L’offre technique du titulaire ;</w:t>
      </w:r>
    </w:p>
    <w:p w14:paraId="14E200AF" w14:textId="77777777" w:rsidR="008A6A67" w:rsidRDefault="008A6A67" w:rsidP="00211082">
      <w:pPr>
        <w:pStyle w:val="Paragraphedeliste"/>
        <w:numPr>
          <w:ilvl w:val="0"/>
          <w:numId w:val="7"/>
        </w:numPr>
        <w:spacing w:after="0"/>
      </w:pPr>
      <w:r>
        <w:t>Les actes spéciaux de sous-traitance et leurs éventuels actes modificatifs, postérieurs à la notification du marché</w:t>
      </w:r>
    </w:p>
    <w:p w14:paraId="122C1FC5" w14:textId="049999AA" w:rsidR="008A6A67" w:rsidRDefault="008A6A67" w:rsidP="008A6A67">
      <w:pPr>
        <w:spacing w:after="0"/>
      </w:pPr>
    </w:p>
    <w:p w14:paraId="3CAC4FA3" w14:textId="77777777" w:rsidR="008A6A67" w:rsidRDefault="008A6A67" w:rsidP="008A6A67">
      <w:pPr>
        <w:pStyle w:val="Titre2"/>
      </w:pPr>
      <w:bookmarkStart w:id="35" w:name="_Toc221629534"/>
      <w:r>
        <w:t>Pièces à délivrer au titulaire</w:t>
      </w:r>
      <w:bookmarkEnd w:id="35"/>
    </w:p>
    <w:p w14:paraId="3977FF4D" w14:textId="4CD2FF6C" w:rsidR="008A6A67" w:rsidRDefault="008A6A67" w:rsidP="008A6A67">
      <w:r w:rsidRPr="00124119">
        <w:t xml:space="preserve">En application de l’article </w:t>
      </w:r>
      <w:r w:rsidRPr="0022371F">
        <w:t>4.2 du CCAG</w:t>
      </w:r>
      <w:r>
        <w:t xml:space="preserve"> PI</w:t>
      </w:r>
      <w:r w:rsidRPr="00124119">
        <w:t>, il appartient au titulaire de faire la demande d'exemplaire unique du marché ou de certificat de cessibilité qui lui sera alors délivrée gratuitement.</w:t>
      </w:r>
    </w:p>
    <w:p w14:paraId="13A8D172" w14:textId="77777777" w:rsidR="008A6A67" w:rsidRDefault="008A6A67" w:rsidP="008A6A67">
      <w:pPr>
        <w:spacing w:after="0"/>
      </w:pPr>
    </w:p>
    <w:p w14:paraId="5A077DE1" w14:textId="77777777" w:rsidR="006846E8" w:rsidRDefault="006846E8">
      <w:pPr>
        <w:widowControl/>
        <w:spacing w:after="0" w:line="240" w:lineRule="auto"/>
        <w:jc w:val="left"/>
        <w:rPr>
          <w:rFonts w:ascii="Arial Gras" w:hAnsi="Arial Gras"/>
          <w:b/>
          <w:bCs w:val="0"/>
          <w:caps/>
          <w:sz w:val="24"/>
          <w:szCs w:val="24"/>
          <w:u w:color="000000"/>
        </w:rPr>
      </w:pPr>
      <w:r>
        <w:br w:type="page"/>
      </w:r>
    </w:p>
    <w:p w14:paraId="7C470AA1" w14:textId="429E9D5B" w:rsidR="00E9245B" w:rsidRDefault="00E9245B" w:rsidP="00E9245B">
      <w:pPr>
        <w:pStyle w:val="Titre1"/>
      </w:pPr>
      <w:bookmarkStart w:id="36" w:name="_Toc221629535"/>
      <w:r w:rsidRPr="00124119">
        <w:lastRenderedPageBreak/>
        <w:t>PRIX - VARIATION DANS LES PRIX - REGLEMENT DES COMPTES</w:t>
      </w:r>
      <w:bookmarkEnd w:id="36"/>
    </w:p>
    <w:p w14:paraId="4C6FB846" w14:textId="77777777" w:rsidR="00E9245B" w:rsidRDefault="00E9245B" w:rsidP="00E9245B">
      <w:pPr>
        <w:pStyle w:val="Titre2"/>
      </w:pPr>
      <w:bookmarkStart w:id="37" w:name="_Toc221629536"/>
      <w:r>
        <w:t>Contenu des prix - Règlement des comptes</w:t>
      </w:r>
      <w:bookmarkEnd w:id="37"/>
    </w:p>
    <w:p w14:paraId="74FD43F2" w14:textId="77777777" w:rsidR="00E9245B" w:rsidRPr="00124119" w:rsidRDefault="00E9245B" w:rsidP="00E9245B">
      <w:pPr>
        <w:pStyle w:val="Titre3"/>
      </w:pPr>
      <w:bookmarkStart w:id="38" w:name="_Toc221629537"/>
      <w:r w:rsidRPr="00124119">
        <w:t>Contenu des prix</w:t>
      </w:r>
      <w:bookmarkEnd w:id="38"/>
    </w:p>
    <w:p w14:paraId="3324980C" w14:textId="77777777" w:rsidR="00E9245B" w:rsidRDefault="00E9245B" w:rsidP="00E9245B">
      <w:pPr>
        <w:rPr>
          <w:u w:color="000000"/>
        </w:rPr>
      </w:pPr>
      <w:r w:rsidRPr="00124119">
        <w:rPr>
          <w:u w:color="000000"/>
        </w:rPr>
        <w:t>Les stipulations du CCAG sont seules applicables.</w:t>
      </w:r>
    </w:p>
    <w:p w14:paraId="55362677" w14:textId="0FE9756D" w:rsidR="00E9245B" w:rsidRDefault="00E9245B" w:rsidP="00E9245B">
      <w:pPr>
        <w:rPr>
          <w:u w:color="000000"/>
        </w:rPr>
      </w:pPr>
      <w:r w:rsidRPr="00124119">
        <w:rPr>
          <w:u w:color="000000"/>
        </w:rPr>
        <w:t>Les prestations faisant l'objet du marché sont réglées par un prix global forfaitaire.</w:t>
      </w:r>
    </w:p>
    <w:p w14:paraId="269D15EF" w14:textId="77777777" w:rsidR="009D22FA" w:rsidRPr="00124119" w:rsidRDefault="009D22FA" w:rsidP="003A6AEC">
      <w:pPr>
        <w:pStyle w:val="Titre3"/>
      </w:pPr>
      <w:bookmarkStart w:id="39" w:name="_Toc221629538"/>
      <w:r w:rsidRPr="00124119">
        <w:t>Les modalités du règlement des comptes du marché sont les suivantes :</w:t>
      </w:r>
      <w:bookmarkEnd w:id="39"/>
    </w:p>
    <w:p w14:paraId="735F3149" w14:textId="164FFB8F" w:rsidR="009D22FA" w:rsidRDefault="009D22FA" w:rsidP="009D22FA">
      <w:pPr>
        <w:rPr>
          <w:u w:color="000000"/>
        </w:rPr>
      </w:pPr>
      <w:r w:rsidRPr="00124119">
        <w:rPr>
          <w:u w:color="000000"/>
        </w:rPr>
        <w:t xml:space="preserve">Les modalités de règlement du marché sont conformes aux articles </w:t>
      </w:r>
      <w:r w:rsidRPr="0022371F">
        <w:rPr>
          <w:u w:color="000000"/>
        </w:rPr>
        <w:t>11 et 12 du CCAG</w:t>
      </w:r>
      <w:r>
        <w:rPr>
          <w:u w:color="000000"/>
        </w:rPr>
        <w:t xml:space="preserve"> </w:t>
      </w:r>
      <w:r w:rsidR="0062581C">
        <w:rPr>
          <w:u w:color="000000"/>
        </w:rPr>
        <w:t>PI</w:t>
      </w:r>
      <w:r w:rsidRPr="00124119">
        <w:rPr>
          <w:u w:color="000000"/>
        </w:rPr>
        <w:t xml:space="preserve">. </w:t>
      </w:r>
      <w:r>
        <w:rPr>
          <w:u w:color="000000"/>
        </w:rPr>
        <w:t xml:space="preserve">Et sont complétés par la disposition suivante : </w:t>
      </w:r>
    </w:p>
    <w:p w14:paraId="0A4A8FFF" w14:textId="6D481BB2" w:rsidR="009D22FA" w:rsidRDefault="003A6AEC" w:rsidP="00E9245B">
      <w:pPr>
        <w:rPr>
          <w:u w:color="000000"/>
        </w:rPr>
      </w:pPr>
      <w:r w:rsidRPr="000C093E">
        <w:rPr>
          <w:u w:color="000000"/>
        </w:rPr>
        <w:t>Les règlements des éléments de mission s'effectueront sous forme d'acomptes mensuels dont le montant sera estimé proportionnellement à l'avancement de l'exécution des différentes missions</w:t>
      </w:r>
      <w:r>
        <w:rPr>
          <w:u w:color="000000"/>
        </w:rPr>
        <w:t xml:space="preserve"> en fonction des phases suivantes : </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0"/>
        <w:gridCol w:w="1042"/>
        <w:gridCol w:w="6379"/>
      </w:tblGrid>
      <w:tr w:rsidR="003A6AEC" w14:paraId="186167E5" w14:textId="77777777" w:rsidTr="00B06A45">
        <w:tc>
          <w:tcPr>
            <w:tcW w:w="2360" w:type="dxa"/>
            <w:vAlign w:val="center"/>
          </w:tcPr>
          <w:p w14:paraId="48A18124" w14:textId="6A779760" w:rsidR="003A6AEC" w:rsidRPr="00C31B0A" w:rsidRDefault="003A6AEC" w:rsidP="00B06A45">
            <w:pPr>
              <w:spacing w:after="0"/>
              <w:jc w:val="left"/>
              <w:rPr>
                <w:i/>
                <w:u w:color="000000"/>
              </w:rPr>
            </w:pPr>
            <w:r>
              <w:rPr>
                <w:sz w:val="20"/>
                <w:szCs w:val="20"/>
              </w:rPr>
              <w:t xml:space="preserve">Etudes de conception </w:t>
            </w:r>
          </w:p>
        </w:tc>
        <w:tc>
          <w:tcPr>
            <w:tcW w:w="1042" w:type="dxa"/>
          </w:tcPr>
          <w:p w14:paraId="1FE2AACE" w14:textId="385DAEC6" w:rsidR="003A6AEC" w:rsidRPr="00B06A45" w:rsidRDefault="003A6AEC" w:rsidP="00B06A45">
            <w:pPr>
              <w:spacing w:after="0"/>
              <w:jc w:val="center"/>
              <w:rPr>
                <w:rFonts w:eastAsia="Times New Roman"/>
                <w:spacing w:val="-6"/>
                <w:sz w:val="20"/>
                <w:szCs w:val="20"/>
                <w:lang w:eastAsia="fr-FR"/>
              </w:rPr>
            </w:pPr>
            <w:r>
              <w:rPr>
                <w:rFonts w:eastAsia="Times New Roman"/>
                <w:spacing w:val="-6"/>
                <w:sz w:val="20"/>
                <w:szCs w:val="20"/>
                <w:lang w:eastAsia="fr-FR"/>
              </w:rPr>
              <w:t>100 %</w:t>
            </w:r>
          </w:p>
        </w:tc>
        <w:tc>
          <w:tcPr>
            <w:tcW w:w="6379" w:type="dxa"/>
          </w:tcPr>
          <w:p w14:paraId="7C74655C" w14:textId="27903CDE" w:rsidR="004A1B8B" w:rsidRPr="004A1B8B" w:rsidRDefault="003A6AEC" w:rsidP="00A62986">
            <w:pPr>
              <w:spacing w:after="0"/>
              <w:rPr>
                <w:rFonts w:eastAsia="Times New Roman"/>
                <w:spacing w:val="-6"/>
                <w:sz w:val="20"/>
                <w:szCs w:val="20"/>
                <w:lang w:eastAsia="fr-FR"/>
              </w:rPr>
            </w:pPr>
            <w:r>
              <w:rPr>
                <w:rFonts w:eastAsia="Times New Roman"/>
                <w:spacing w:val="-6"/>
                <w:sz w:val="20"/>
                <w:szCs w:val="20"/>
                <w:lang w:eastAsia="fr-FR"/>
              </w:rPr>
              <w:t xml:space="preserve">à l’approbation </w:t>
            </w:r>
            <w:r w:rsidR="0062581C">
              <w:rPr>
                <w:rFonts w:eastAsia="Times New Roman"/>
                <w:spacing w:val="-6"/>
                <w:sz w:val="20"/>
                <w:szCs w:val="20"/>
                <w:lang w:eastAsia="fr-FR"/>
              </w:rPr>
              <w:t>du</w:t>
            </w:r>
            <w:r w:rsidR="00A62986">
              <w:rPr>
                <w:rFonts w:eastAsia="Times New Roman"/>
                <w:spacing w:val="-6"/>
                <w:sz w:val="20"/>
                <w:szCs w:val="20"/>
                <w:lang w:eastAsia="fr-FR"/>
              </w:rPr>
              <w:t xml:space="preserve"> rapport sur chaque phase</w:t>
            </w:r>
            <w:r w:rsidR="0062581C">
              <w:rPr>
                <w:rFonts w:eastAsia="Times New Roman"/>
                <w:spacing w:val="-6"/>
                <w:sz w:val="20"/>
                <w:szCs w:val="20"/>
                <w:lang w:eastAsia="fr-FR"/>
              </w:rPr>
              <w:t xml:space="preserve"> </w:t>
            </w:r>
          </w:p>
        </w:tc>
      </w:tr>
      <w:tr w:rsidR="004A1B8B" w14:paraId="2388F251" w14:textId="77777777" w:rsidTr="00B06A45">
        <w:tc>
          <w:tcPr>
            <w:tcW w:w="2360" w:type="dxa"/>
            <w:vAlign w:val="center"/>
          </w:tcPr>
          <w:p w14:paraId="2B78DD59" w14:textId="1E69B32D" w:rsidR="004A1B8B" w:rsidRPr="004A1B8B" w:rsidRDefault="004A1B8B" w:rsidP="00B06A45">
            <w:pPr>
              <w:spacing w:after="0"/>
              <w:jc w:val="left"/>
              <w:rPr>
                <w:sz w:val="20"/>
                <w:szCs w:val="20"/>
              </w:rPr>
            </w:pPr>
            <w:r w:rsidRPr="004A1B8B">
              <w:rPr>
                <w:sz w:val="20"/>
                <w:szCs w:val="20"/>
              </w:rPr>
              <w:t>PRO</w:t>
            </w:r>
          </w:p>
        </w:tc>
        <w:tc>
          <w:tcPr>
            <w:tcW w:w="1042" w:type="dxa"/>
          </w:tcPr>
          <w:p w14:paraId="56D061F1" w14:textId="61CF1D37" w:rsidR="004A1B8B" w:rsidRPr="004A1B8B" w:rsidRDefault="004A1B8B" w:rsidP="00B06A45">
            <w:pPr>
              <w:spacing w:after="0"/>
              <w:jc w:val="center"/>
              <w:rPr>
                <w:sz w:val="20"/>
                <w:szCs w:val="20"/>
              </w:rPr>
            </w:pPr>
            <w:r w:rsidRPr="004A1B8B">
              <w:rPr>
                <w:sz w:val="20"/>
                <w:szCs w:val="20"/>
              </w:rPr>
              <w:t>100 %</w:t>
            </w:r>
          </w:p>
        </w:tc>
        <w:tc>
          <w:tcPr>
            <w:tcW w:w="6379" w:type="dxa"/>
          </w:tcPr>
          <w:p w14:paraId="134A46C0" w14:textId="400F6024" w:rsidR="004A1B8B" w:rsidRDefault="004A1B8B" w:rsidP="00A62986">
            <w:pPr>
              <w:spacing w:after="0"/>
              <w:rPr>
                <w:rFonts w:eastAsia="Times New Roman"/>
                <w:spacing w:val="-6"/>
              </w:rPr>
            </w:pPr>
            <w:r w:rsidRPr="00C31B0A">
              <w:rPr>
                <w:rFonts w:eastAsia="Times New Roman"/>
                <w:spacing w:val="-6"/>
                <w:sz w:val="20"/>
                <w:szCs w:val="20"/>
                <w:lang w:eastAsia="fr-FR"/>
              </w:rPr>
              <w:t xml:space="preserve">à </w:t>
            </w:r>
            <w:r>
              <w:rPr>
                <w:rFonts w:eastAsia="Times New Roman"/>
                <w:spacing w:val="-6"/>
                <w:sz w:val="20"/>
                <w:szCs w:val="20"/>
                <w:lang w:eastAsia="fr-FR"/>
              </w:rPr>
              <w:t xml:space="preserve">la fourniture du </w:t>
            </w:r>
            <w:r w:rsidR="00A62986">
              <w:rPr>
                <w:rFonts w:eastAsia="Times New Roman"/>
                <w:spacing w:val="-6"/>
                <w:sz w:val="20"/>
                <w:szCs w:val="20"/>
                <w:lang w:eastAsia="fr-FR"/>
              </w:rPr>
              <w:t>PGC</w:t>
            </w:r>
          </w:p>
        </w:tc>
      </w:tr>
      <w:tr w:rsidR="003A6AEC" w14:paraId="6E79C946" w14:textId="77777777" w:rsidTr="00B06A45">
        <w:tc>
          <w:tcPr>
            <w:tcW w:w="2360" w:type="dxa"/>
            <w:vAlign w:val="center"/>
          </w:tcPr>
          <w:p w14:paraId="6BDB7E33" w14:textId="110C9732" w:rsidR="003A6AEC" w:rsidRPr="003A6AEC" w:rsidRDefault="003A6AEC" w:rsidP="003A6AEC">
            <w:pPr>
              <w:spacing w:after="0"/>
              <w:jc w:val="left"/>
              <w:rPr>
                <w:sz w:val="20"/>
                <w:szCs w:val="20"/>
              </w:rPr>
            </w:pPr>
            <w:r>
              <w:rPr>
                <w:sz w:val="20"/>
                <w:szCs w:val="20"/>
              </w:rPr>
              <w:t>DCE</w:t>
            </w:r>
          </w:p>
        </w:tc>
        <w:tc>
          <w:tcPr>
            <w:tcW w:w="1042" w:type="dxa"/>
          </w:tcPr>
          <w:p w14:paraId="5E856BB4" w14:textId="77777777" w:rsidR="003A6AEC" w:rsidRPr="009C3CC7" w:rsidRDefault="003A6AEC" w:rsidP="003A6AEC">
            <w:pPr>
              <w:spacing w:after="0"/>
              <w:jc w:val="center"/>
              <w:rPr>
                <w:sz w:val="20"/>
                <w:szCs w:val="20"/>
                <w:u w:color="000000"/>
              </w:rPr>
            </w:pPr>
            <w:r w:rsidRPr="009C3CC7">
              <w:rPr>
                <w:rFonts w:eastAsia="Times New Roman"/>
                <w:spacing w:val="-6"/>
                <w:sz w:val="20"/>
                <w:szCs w:val="20"/>
                <w:lang w:eastAsia="fr-FR"/>
              </w:rPr>
              <w:t>100 %</w:t>
            </w:r>
          </w:p>
        </w:tc>
        <w:tc>
          <w:tcPr>
            <w:tcW w:w="6379" w:type="dxa"/>
          </w:tcPr>
          <w:p w14:paraId="3F81B7ED" w14:textId="20D7D187" w:rsidR="003A6AEC" w:rsidRPr="003A6AEC" w:rsidRDefault="003A6AEC" w:rsidP="00A62986">
            <w:pPr>
              <w:spacing w:after="0"/>
              <w:rPr>
                <w:rFonts w:eastAsia="Times New Roman"/>
                <w:spacing w:val="-6"/>
                <w:sz w:val="20"/>
                <w:szCs w:val="20"/>
                <w:lang w:eastAsia="fr-FR"/>
              </w:rPr>
            </w:pPr>
            <w:r w:rsidRPr="00C31B0A">
              <w:rPr>
                <w:rFonts w:eastAsia="Times New Roman"/>
                <w:spacing w:val="-6"/>
                <w:sz w:val="20"/>
                <w:szCs w:val="20"/>
                <w:lang w:eastAsia="fr-FR"/>
              </w:rPr>
              <w:t xml:space="preserve">à </w:t>
            </w:r>
            <w:r>
              <w:rPr>
                <w:rFonts w:eastAsia="Times New Roman"/>
                <w:spacing w:val="-6"/>
                <w:sz w:val="20"/>
                <w:szCs w:val="20"/>
                <w:lang w:eastAsia="fr-FR"/>
              </w:rPr>
              <w:t xml:space="preserve">l’approbation du </w:t>
            </w:r>
            <w:r w:rsidR="00A62986">
              <w:rPr>
                <w:rFonts w:eastAsia="Times New Roman"/>
                <w:spacing w:val="-6"/>
                <w:sz w:val="20"/>
                <w:szCs w:val="20"/>
                <w:lang w:eastAsia="fr-FR"/>
              </w:rPr>
              <w:t>PGC</w:t>
            </w:r>
            <w:r w:rsidR="004A1B8B">
              <w:rPr>
                <w:rFonts w:eastAsia="Times New Roman"/>
                <w:spacing w:val="-6"/>
                <w:sz w:val="20"/>
                <w:szCs w:val="20"/>
                <w:lang w:eastAsia="fr-FR"/>
              </w:rPr>
              <w:t xml:space="preserve"> mis à jour</w:t>
            </w:r>
          </w:p>
        </w:tc>
      </w:tr>
      <w:tr w:rsidR="003A6AEC" w14:paraId="730D9067" w14:textId="77777777" w:rsidTr="00B06A45">
        <w:tc>
          <w:tcPr>
            <w:tcW w:w="2360" w:type="dxa"/>
            <w:vAlign w:val="center"/>
          </w:tcPr>
          <w:p w14:paraId="512B7BE3" w14:textId="614F92EE" w:rsidR="003A6AEC" w:rsidRPr="00B06A45" w:rsidRDefault="00B06A45" w:rsidP="00B06A45">
            <w:pPr>
              <w:spacing w:after="0"/>
              <w:jc w:val="left"/>
              <w:rPr>
                <w:sz w:val="20"/>
                <w:szCs w:val="20"/>
              </w:rPr>
            </w:pPr>
            <w:r>
              <w:rPr>
                <w:sz w:val="20"/>
                <w:szCs w:val="20"/>
              </w:rPr>
              <w:t>Réalisation</w:t>
            </w:r>
          </w:p>
        </w:tc>
        <w:tc>
          <w:tcPr>
            <w:tcW w:w="1042" w:type="dxa"/>
          </w:tcPr>
          <w:p w14:paraId="0C3C9E3E" w14:textId="32BEAF54" w:rsidR="003A6AEC" w:rsidRPr="009C3CC7" w:rsidRDefault="003A6AEC" w:rsidP="003A6AEC">
            <w:pPr>
              <w:spacing w:after="0"/>
              <w:jc w:val="center"/>
              <w:rPr>
                <w:sz w:val="20"/>
                <w:szCs w:val="20"/>
                <w:u w:color="000000"/>
              </w:rPr>
            </w:pPr>
          </w:p>
        </w:tc>
        <w:tc>
          <w:tcPr>
            <w:tcW w:w="6379" w:type="dxa"/>
          </w:tcPr>
          <w:p w14:paraId="0C8F5DC9" w14:textId="1B0ADF90" w:rsidR="003A6AEC" w:rsidRDefault="00B06A45" w:rsidP="00B06A45">
            <w:pPr>
              <w:spacing w:after="0"/>
              <w:rPr>
                <w:u w:color="000000"/>
              </w:rPr>
            </w:pPr>
            <w:r w:rsidRPr="00C31B0A">
              <w:rPr>
                <w:rFonts w:eastAsia="Times New Roman"/>
                <w:spacing w:val="-6"/>
                <w:sz w:val="20"/>
                <w:szCs w:val="20"/>
                <w:lang w:eastAsia="fr-FR"/>
              </w:rPr>
              <w:t xml:space="preserve">à </w:t>
            </w:r>
            <w:r>
              <w:rPr>
                <w:rFonts w:eastAsia="Times New Roman"/>
                <w:spacing w:val="-6"/>
                <w:sz w:val="20"/>
                <w:szCs w:val="20"/>
                <w:lang w:eastAsia="fr-FR"/>
              </w:rPr>
              <w:t>l’avancement des documents et proportionnellement à l’avancement des travaux</w:t>
            </w:r>
          </w:p>
        </w:tc>
      </w:tr>
      <w:tr w:rsidR="003A6AEC" w14:paraId="49244221" w14:textId="77777777" w:rsidTr="00B06A45">
        <w:tc>
          <w:tcPr>
            <w:tcW w:w="2360" w:type="dxa"/>
          </w:tcPr>
          <w:p w14:paraId="53D2FE23" w14:textId="1BF7F21C" w:rsidR="003A6AEC" w:rsidRPr="009C3CC7" w:rsidRDefault="00B06A45" w:rsidP="003A6AEC">
            <w:pPr>
              <w:spacing w:after="0"/>
              <w:rPr>
                <w:i/>
                <w:u w:color="000000"/>
              </w:rPr>
            </w:pPr>
            <w:r>
              <w:rPr>
                <w:rFonts w:eastAsia="Times New Roman"/>
                <w:spacing w:val="-6"/>
                <w:sz w:val="20"/>
                <w:szCs w:val="20"/>
                <w:lang w:eastAsia="fr-FR"/>
              </w:rPr>
              <w:t>Réception</w:t>
            </w:r>
          </w:p>
        </w:tc>
        <w:tc>
          <w:tcPr>
            <w:tcW w:w="1042" w:type="dxa"/>
          </w:tcPr>
          <w:p w14:paraId="606C593B" w14:textId="03D7E70D" w:rsidR="003A6AEC" w:rsidRPr="009C3CC7" w:rsidRDefault="00B06A45" w:rsidP="003A6AEC">
            <w:pPr>
              <w:spacing w:after="0"/>
              <w:jc w:val="center"/>
              <w:rPr>
                <w:sz w:val="20"/>
                <w:szCs w:val="20"/>
                <w:u w:color="000000"/>
              </w:rPr>
            </w:pPr>
            <w:r>
              <w:rPr>
                <w:sz w:val="20"/>
                <w:szCs w:val="20"/>
                <w:u w:color="000000"/>
              </w:rPr>
              <w:t>10</w:t>
            </w:r>
            <w:r w:rsidR="003A6AEC" w:rsidRPr="009C3CC7">
              <w:rPr>
                <w:sz w:val="20"/>
                <w:szCs w:val="20"/>
                <w:u w:color="000000"/>
              </w:rPr>
              <w:t>0 %</w:t>
            </w:r>
          </w:p>
        </w:tc>
        <w:tc>
          <w:tcPr>
            <w:tcW w:w="6379" w:type="dxa"/>
          </w:tcPr>
          <w:p w14:paraId="37A82871" w14:textId="197B5BC4" w:rsidR="003A6AEC" w:rsidRDefault="00B06A45" w:rsidP="00A62986">
            <w:pPr>
              <w:spacing w:after="0"/>
              <w:rPr>
                <w:u w:color="000000"/>
              </w:rPr>
            </w:pPr>
            <w:r>
              <w:rPr>
                <w:rFonts w:eastAsia="Times New Roman"/>
                <w:spacing w:val="-6"/>
                <w:sz w:val="20"/>
                <w:szCs w:val="20"/>
                <w:lang w:eastAsia="fr-FR"/>
              </w:rPr>
              <w:t xml:space="preserve">à </w:t>
            </w:r>
            <w:r w:rsidR="00D47E72">
              <w:rPr>
                <w:rFonts w:eastAsia="Times New Roman"/>
                <w:spacing w:val="-6"/>
                <w:sz w:val="20"/>
                <w:szCs w:val="20"/>
                <w:lang w:eastAsia="fr-FR"/>
              </w:rPr>
              <w:t>l’approbation</w:t>
            </w:r>
            <w:r>
              <w:rPr>
                <w:rFonts w:eastAsia="Times New Roman"/>
                <w:spacing w:val="-6"/>
                <w:sz w:val="20"/>
                <w:szCs w:val="20"/>
                <w:lang w:eastAsia="fr-FR"/>
              </w:rPr>
              <w:t xml:space="preserve"> du </w:t>
            </w:r>
            <w:r w:rsidR="00A62986">
              <w:rPr>
                <w:rFonts w:eastAsia="Times New Roman"/>
                <w:spacing w:val="-6"/>
                <w:sz w:val="20"/>
                <w:szCs w:val="20"/>
                <w:lang w:eastAsia="fr-FR"/>
              </w:rPr>
              <w:t>DIUO définitif</w:t>
            </w:r>
          </w:p>
        </w:tc>
      </w:tr>
    </w:tbl>
    <w:p w14:paraId="0CB74A1F" w14:textId="443C18B0" w:rsidR="008A6A67" w:rsidRDefault="008A6A67" w:rsidP="008A6A67"/>
    <w:p w14:paraId="2B6B198A" w14:textId="77777777" w:rsidR="00B06A45" w:rsidRPr="00124119" w:rsidRDefault="00B06A45" w:rsidP="00B06A45">
      <w:pPr>
        <w:pStyle w:val="Titre3"/>
      </w:pPr>
      <w:bookmarkStart w:id="40" w:name="_Toc221629539"/>
      <w:r w:rsidRPr="00124119">
        <w:t>Modalités de transmission et de paiement</w:t>
      </w:r>
      <w:bookmarkEnd w:id="40"/>
    </w:p>
    <w:p w14:paraId="46BF82E6" w14:textId="77777777" w:rsidR="00B06A45" w:rsidRPr="00124119" w:rsidRDefault="00B06A45" w:rsidP="00B06A45">
      <w:pPr>
        <w:pStyle w:val="Titre4"/>
        <w:rPr>
          <w:u w:color="000000"/>
        </w:rPr>
      </w:pPr>
      <w:r w:rsidRPr="00124119">
        <w:rPr>
          <w:u w:color="000000"/>
        </w:rPr>
        <w:t>Modalités de transmission des pièces de paiement</w:t>
      </w:r>
    </w:p>
    <w:p w14:paraId="3C0D7B23" w14:textId="77777777" w:rsidR="00B06A45" w:rsidRPr="00124119" w:rsidRDefault="00B06A45" w:rsidP="00B06A45">
      <w:pPr>
        <w:rPr>
          <w:u w:color="000000"/>
        </w:rPr>
      </w:pPr>
      <w:r w:rsidRPr="00124119">
        <w:rPr>
          <w:u w:color="000000"/>
        </w:rPr>
        <w:t>Les factures sont transmises par voie dématérialisée.</w:t>
      </w:r>
    </w:p>
    <w:p w14:paraId="6C39AF6D" w14:textId="77777777" w:rsidR="00B06A45" w:rsidRPr="00124119" w:rsidRDefault="00B06A45" w:rsidP="00B06A45">
      <w:pPr>
        <w:rPr>
          <w:u w:color="000000"/>
        </w:rPr>
      </w:pPr>
      <w:r w:rsidRPr="00124119">
        <w:rPr>
          <w:u w:color="000000"/>
        </w:rPr>
        <w:t>Conformément aux articles L.2192-1 à L.2192-7 du CCP, l'obligation de transmettre les projets de décompte sous forme électronique s'impose à tous les fournisseurs</w:t>
      </w:r>
    </w:p>
    <w:p w14:paraId="7C0BCDE6" w14:textId="77777777" w:rsidR="00B06A45" w:rsidRPr="00124119" w:rsidRDefault="00B06A45" w:rsidP="00B06A45">
      <w:pPr>
        <w:rPr>
          <w:u w:color="000000"/>
        </w:rPr>
      </w:pPr>
      <w:r w:rsidRPr="00124119">
        <w:rPr>
          <w:u w:color="000000"/>
        </w:rPr>
        <w:t>La transmission des factures sous forme dématérialisée s'effectue après inscription sur le portail « Chorus Pro » depuis le lien suivant :</w:t>
      </w:r>
      <w:r>
        <w:rPr>
          <w:u w:color="000000"/>
        </w:rPr>
        <w:t xml:space="preserve"> </w:t>
      </w:r>
      <w:r w:rsidRPr="00124119">
        <w:rPr>
          <w:u w:color="000000"/>
        </w:rPr>
        <w:t>https://chorus-pro.gouv.fr</w:t>
      </w:r>
    </w:p>
    <w:p w14:paraId="6BE6E092" w14:textId="77777777" w:rsidR="00B06A45" w:rsidRPr="00124119" w:rsidRDefault="00B06A45" w:rsidP="00B06A45">
      <w:pPr>
        <w:rPr>
          <w:u w:color="000000"/>
        </w:rPr>
      </w:pPr>
      <w:r w:rsidRPr="00124119">
        <w:rPr>
          <w:u w:color="000000"/>
        </w:rPr>
        <w:t>Les modalités d’utilisation du portail "Chorus Pro" sont disponibles en cliquant sur le lien suivant :</w:t>
      </w:r>
      <w:r>
        <w:rPr>
          <w:u w:color="000000"/>
        </w:rPr>
        <w:t xml:space="preserve"> </w:t>
      </w:r>
      <w:r w:rsidRPr="00124119">
        <w:rPr>
          <w:u w:color="000000"/>
        </w:rPr>
        <w:t>https://communaute-chorus-pro.gouv.fr/</w:t>
      </w:r>
    </w:p>
    <w:p w14:paraId="13423029" w14:textId="77777777" w:rsidR="00B06A45" w:rsidRPr="00124119" w:rsidRDefault="00B06A45" w:rsidP="00B06A45">
      <w:pPr>
        <w:rPr>
          <w:u w:color="000000"/>
        </w:rPr>
      </w:pPr>
      <w:r w:rsidRPr="00124119">
        <w:rPr>
          <w:u w:color="000000"/>
        </w:rPr>
        <w:t>Les factures dématérialisées adressées devront comporter, les mentions prévues à l’article D.2192-2 du CCP ainsi que :</w:t>
      </w:r>
    </w:p>
    <w:p w14:paraId="6D3E56C1" w14:textId="77777777" w:rsidR="00B06A45" w:rsidRPr="001A17E9" w:rsidRDefault="00B06A45" w:rsidP="00211082">
      <w:pPr>
        <w:pStyle w:val="Paragraphedeliste"/>
        <w:numPr>
          <w:ilvl w:val="0"/>
          <w:numId w:val="7"/>
        </w:numPr>
        <w:spacing w:after="0"/>
      </w:pPr>
      <w:r w:rsidRPr="001A17E9">
        <w:t xml:space="preserve">La date d'émission de la facture ; </w:t>
      </w:r>
    </w:p>
    <w:p w14:paraId="0B931D5B" w14:textId="77777777" w:rsidR="00B06A45" w:rsidRPr="001A17E9" w:rsidRDefault="00B06A45" w:rsidP="00211082">
      <w:pPr>
        <w:pStyle w:val="Paragraphedeliste"/>
        <w:numPr>
          <w:ilvl w:val="0"/>
          <w:numId w:val="7"/>
        </w:numPr>
        <w:spacing w:after="0"/>
      </w:pPr>
      <w:r w:rsidRPr="001A17E9">
        <w:t>La désignation de l'émetteur et du destinataire de la facture ;</w:t>
      </w:r>
    </w:p>
    <w:p w14:paraId="25D9ED9F" w14:textId="77777777" w:rsidR="00B06A45" w:rsidRPr="001A17E9" w:rsidRDefault="00B06A45" w:rsidP="00211082">
      <w:pPr>
        <w:pStyle w:val="Paragraphedeliste"/>
        <w:numPr>
          <w:ilvl w:val="0"/>
          <w:numId w:val="7"/>
        </w:numPr>
        <w:spacing w:after="0"/>
      </w:pPr>
      <w:r w:rsidRPr="001A17E9">
        <w:t>Le numéro d'engagement juridique (EJ) qui sera transmis par le service ordonnateur suite à la notification du marché ;</w:t>
      </w:r>
    </w:p>
    <w:p w14:paraId="347DC421" w14:textId="77777777" w:rsidR="00B06A45" w:rsidRPr="001A17E9" w:rsidRDefault="00B06A45" w:rsidP="00211082">
      <w:pPr>
        <w:pStyle w:val="Paragraphedeliste"/>
        <w:numPr>
          <w:ilvl w:val="0"/>
          <w:numId w:val="7"/>
        </w:numPr>
        <w:spacing w:after="0"/>
      </w:pPr>
      <w:r w:rsidRPr="001A17E9">
        <w:t>Le numéro de facture de l’émetteur ;</w:t>
      </w:r>
    </w:p>
    <w:p w14:paraId="57D9F7E2" w14:textId="77777777" w:rsidR="00B06A45" w:rsidRPr="001A17E9" w:rsidRDefault="00B06A45" w:rsidP="00211082">
      <w:pPr>
        <w:pStyle w:val="Paragraphedeliste"/>
        <w:numPr>
          <w:ilvl w:val="0"/>
          <w:numId w:val="7"/>
        </w:numPr>
        <w:spacing w:after="0"/>
      </w:pPr>
      <w:r w:rsidRPr="001A17E9">
        <w:t xml:space="preserve">La date de la facture </w:t>
      </w:r>
    </w:p>
    <w:p w14:paraId="60078765" w14:textId="77777777" w:rsidR="00B06A45" w:rsidRPr="001A17E9" w:rsidRDefault="00B06A45" w:rsidP="00211082">
      <w:pPr>
        <w:pStyle w:val="Paragraphedeliste"/>
        <w:numPr>
          <w:ilvl w:val="0"/>
          <w:numId w:val="7"/>
        </w:numPr>
        <w:spacing w:after="0"/>
      </w:pPr>
      <w:r w:rsidRPr="001A17E9">
        <w:t xml:space="preserve">La quantité et la dénomination précise des produits livrés, des prestations et/ou travaux réalisés </w:t>
      </w:r>
    </w:p>
    <w:p w14:paraId="1BE215EB" w14:textId="77777777" w:rsidR="00B06A45" w:rsidRPr="001A17E9" w:rsidRDefault="00B06A45" w:rsidP="00211082">
      <w:pPr>
        <w:pStyle w:val="Paragraphedeliste"/>
        <w:numPr>
          <w:ilvl w:val="0"/>
          <w:numId w:val="7"/>
        </w:numPr>
        <w:spacing w:after="0"/>
      </w:pPr>
      <w:r w:rsidRPr="001A17E9">
        <w:t>Le prix unitaire hors taxes des produits livrés, des prestations et/ou travaux réalisés ou, lorsqu'il y a lieu, leur prix forfaitaire ;</w:t>
      </w:r>
    </w:p>
    <w:p w14:paraId="4B6FA53F" w14:textId="77777777" w:rsidR="00B06A45" w:rsidRPr="001A17E9" w:rsidRDefault="00B06A45" w:rsidP="00211082">
      <w:pPr>
        <w:pStyle w:val="Paragraphedeliste"/>
        <w:numPr>
          <w:ilvl w:val="0"/>
          <w:numId w:val="7"/>
        </w:numPr>
        <w:spacing w:after="0"/>
      </w:pPr>
      <w:r w:rsidRPr="001A17E9">
        <w:t xml:space="preserve">Le montant total hors taxes et le montant de la taxe à payer, ainsi que la répartition de ces </w:t>
      </w:r>
      <w:r w:rsidRPr="001A17E9">
        <w:lastRenderedPageBreak/>
        <w:t>montants par taux de taxe sur la valeur ajoutée, ou, le cas échéant, le bénéfice d'une exonération.</w:t>
      </w:r>
    </w:p>
    <w:p w14:paraId="152349AA" w14:textId="77777777" w:rsidR="00B06A45" w:rsidRPr="001A17E9" w:rsidRDefault="00B06A45" w:rsidP="00211082">
      <w:pPr>
        <w:pStyle w:val="Paragraphedeliste"/>
        <w:numPr>
          <w:ilvl w:val="0"/>
          <w:numId w:val="7"/>
        </w:numPr>
        <w:spacing w:after="0"/>
      </w:pPr>
      <w:r w:rsidRPr="001A17E9">
        <w:t>Si un sous-traitant est intervenu, le montant HT et TTC de la part sous-traitée ;</w:t>
      </w:r>
    </w:p>
    <w:p w14:paraId="508BE27E" w14:textId="35E14DF8" w:rsidR="00B06A45" w:rsidRDefault="00B06A45" w:rsidP="008A6A67"/>
    <w:p w14:paraId="7C9EDBD9" w14:textId="77777777" w:rsidR="005E5E96" w:rsidRPr="00124119" w:rsidRDefault="005E5E96" w:rsidP="005E5E96">
      <w:pPr>
        <w:pStyle w:val="Titre4"/>
        <w:rPr>
          <w:u w:color="000000"/>
        </w:rPr>
      </w:pPr>
      <w:r w:rsidRPr="00124119">
        <w:rPr>
          <w:u w:color="000000"/>
        </w:rPr>
        <w:t xml:space="preserve">Modalités de paiement </w:t>
      </w:r>
    </w:p>
    <w:p w14:paraId="75650592" w14:textId="77777777" w:rsidR="005E5E96" w:rsidRPr="00124119" w:rsidRDefault="005E5E96" w:rsidP="005E5E96">
      <w:pPr>
        <w:rPr>
          <w:u w:color="000000"/>
        </w:rPr>
      </w:pPr>
      <w:r w:rsidRPr="00124119">
        <w:rPr>
          <w:u w:color="000000"/>
        </w:rPr>
        <w:t>Le délai global de paiement est fixé à 30 jours.</w:t>
      </w:r>
    </w:p>
    <w:p w14:paraId="3F93A80D" w14:textId="6A0FA53B" w:rsidR="005E5E96" w:rsidRPr="00124119" w:rsidRDefault="005E5E96" w:rsidP="005E5E96">
      <w:pPr>
        <w:rPr>
          <w:u w:color="000000"/>
        </w:rPr>
      </w:pPr>
      <w:r w:rsidRPr="00124119">
        <w:rPr>
          <w:u w:color="000000"/>
        </w:rPr>
        <w:t>Le défaut de paiement dans ce délai fait courir de plein droit, et sans autre formalité, des intérêts moratoires et l'indemnité forfaitaire pour frais de recouvrement prévus aux articles L.2192-12 à L.2192-14 et R.2192-31 à R.2192-34 et R.2192-36 du CCP au bénéfice du titulaire et des sous-traitants payés directement.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EA2D7DC" w14:textId="77777777" w:rsidR="005E5E96" w:rsidRDefault="005E5E96" w:rsidP="005E5E96">
      <w:pPr>
        <w:rPr>
          <w:u w:color="000000"/>
        </w:rPr>
      </w:pPr>
      <w:r w:rsidRPr="00124119">
        <w:rPr>
          <w:u w:color="000000"/>
        </w:rPr>
        <w:t>Le montant de l'indemnité forfaitaire pour frais de recouvrement est fixé à 40 euros.</w:t>
      </w:r>
    </w:p>
    <w:p w14:paraId="2F749686" w14:textId="77777777" w:rsidR="005E5E96" w:rsidRPr="001A17E9" w:rsidRDefault="005E5E96" w:rsidP="005E5E96">
      <w:pPr>
        <w:pStyle w:val="Titre2"/>
      </w:pPr>
      <w:bookmarkStart w:id="41" w:name="_Toc221629540"/>
      <w:r w:rsidRPr="001A17E9">
        <w:t>Variation dans les prix</w:t>
      </w:r>
      <w:bookmarkEnd w:id="41"/>
    </w:p>
    <w:p w14:paraId="26BF5AD6" w14:textId="77777777" w:rsidR="005E5E96" w:rsidRPr="001A17E9" w:rsidRDefault="005E5E96" w:rsidP="005E5E96">
      <w:pPr>
        <w:rPr>
          <w:u w:color="000000"/>
        </w:rPr>
      </w:pPr>
      <w:r w:rsidRPr="001A17E9">
        <w:rPr>
          <w:u w:color="000000"/>
        </w:rPr>
        <w:t>Les répercussions sur les prix du marché des variations des éléments constitutifs du coût des prestations sont réputées réglées par les stipulations ci-après :</w:t>
      </w:r>
    </w:p>
    <w:p w14:paraId="160C9A83" w14:textId="77777777" w:rsidR="005E5E96" w:rsidRPr="001A17E9" w:rsidRDefault="005E5E96" w:rsidP="005E5E96">
      <w:pPr>
        <w:rPr>
          <w:u w:color="000000"/>
        </w:rPr>
      </w:pPr>
      <w:r w:rsidRPr="001A17E9">
        <w:rPr>
          <w:u w:color="000000"/>
        </w:rPr>
        <w:t>La variation des prix ne s’applique pas aux indemnités, pénalités, retenues ou primes.</w:t>
      </w:r>
    </w:p>
    <w:p w14:paraId="7C90541A" w14:textId="148C4C77" w:rsidR="005E5E96" w:rsidRPr="001A17E9" w:rsidRDefault="005E5E96" w:rsidP="005E5E96">
      <w:pPr>
        <w:pStyle w:val="Titre3"/>
      </w:pPr>
      <w:bookmarkStart w:id="42" w:name="_Toc221629541"/>
      <w:r w:rsidRPr="001A17E9">
        <w:t xml:space="preserve">Les prix sont </w:t>
      </w:r>
      <w:r>
        <w:t>révisables</w:t>
      </w:r>
      <w:r w:rsidRPr="001A17E9">
        <w:t xml:space="preserve"> suivant les m</w:t>
      </w:r>
      <w:r>
        <w:t xml:space="preserve">odalités fixées aux articles </w:t>
      </w:r>
      <w:r w:rsidR="005B568C">
        <w:t>4</w:t>
      </w:r>
      <w:r>
        <w:t xml:space="preserve">.2.3 et </w:t>
      </w:r>
      <w:r w:rsidR="005B568C">
        <w:t>4</w:t>
      </w:r>
      <w:r>
        <w:t>.2</w:t>
      </w:r>
      <w:r w:rsidRPr="001A17E9">
        <w:t>.4.</w:t>
      </w:r>
      <w:bookmarkEnd w:id="42"/>
    </w:p>
    <w:p w14:paraId="47F75258" w14:textId="77777777" w:rsidR="005E5E96" w:rsidRPr="001A17E9" w:rsidRDefault="005E5E96" w:rsidP="005E5E96">
      <w:pPr>
        <w:pStyle w:val="Titre3"/>
      </w:pPr>
      <w:bookmarkStart w:id="43" w:name="_Toc221629542"/>
      <w:r w:rsidRPr="001A17E9">
        <w:t>Mois d'établissement des prix du marché</w:t>
      </w:r>
      <w:bookmarkEnd w:id="43"/>
    </w:p>
    <w:p w14:paraId="761EDF32" w14:textId="77777777" w:rsidR="005E5E96" w:rsidRPr="001A17E9" w:rsidRDefault="005E5E96" w:rsidP="005E5E96">
      <w:pPr>
        <w:rPr>
          <w:u w:color="000000"/>
        </w:rPr>
      </w:pPr>
      <w:r w:rsidRPr="001A17E9">
        <w:rPr>
          <w:u w:color="000000"/>
        </w:rPr>
        <w:t>Ce mois est appelé "mois zéro" (m0), il est indiqué en page de garde de l’acte d’engagement.</w:t>
      </w:r>
    </w:p>
    <w:p w14:paraId="19656A37" w14:textId="77777777" w:rsidR="005E5E96" w:rsidRPr="001A17E9" w:rsidRDefault="005E5E96" w:rsidP="005E5E96">
      <w:pPr>
        <w:pStyle w:val="Titre3"/>
      </w:pPr>
      <w:bookmarkStart w:id="44" w:name="_Toc221629543"/>
      <w:r w:rsidRPr="001A17E9">
        <w:t>Choix de l'index de référence</w:t>
      </w:r>
      <w:bookmarkEnd w:id="44"/>
    </w:p>
    <w:p w14:paraId="62A88CEE" w14:textId="77777777" w:rsidR="005E5E96" w:rsidRPr="001A17E9" w:rsidRDefault="005E5E96" w:rsidP="005E5E96">
      <w:pPr>
        <w:rPr>
          <w:u w:color="000000"/>
        </w:rPr>
      </w:pPr>
      <w:r w:rsidRPr="001A17E9">
        <w:rPr>
          <w:u w:color="000000"/>
        </w:rPr>
        <w:t xml:space="preserve">L'index de référence </w:t>
      </w:r>
      <w:r w:rsidRPr="001A17E9">
        <w:rPr>
          <w:b/>
          <w:i/>
          <w:u w:color="000000"/>
        </w:rPr>
        <w:t>I</w:t>
      </w:r>
      <w:r w:rsidRPr="001A17E9">
        <w:rPr>
          <w:u w:color="000000"/>
        </w:rPr>
        <w:t xml:space="preserve"> choisi en raison de sa structure pour l'actualisation des prestations faisant l'objet du marché est :</w:t>
      </w:r>
    </w:p>
    <w:p w14:paraId="77337534" w14:textId="77777777" w:rsidR="005E5E96" w:rsidRPr="001A17E9" w:rsidRDefault="005E5E96" w:rsidP="005E5E96">
      <w:pPr>
        <w:ind w:firstLine="708"/>
        <w:rPr>
          <w:u w:color="000000"/>
        </w:rPr>
      </w:pPr>
      <w:r w:rsidRPr="001A17E9">
        <w:rPr>
          <w:u w:color="000000"/>
        </w:rPr>
        <w:t>ING : Ingénierie</w:t>
      </w:r>
    </w:p>
    <w:p w14:paraId="0C243791" w14:textId="77777777" w:rsidR="005E5E96" w:rsidRPr="001A17E9" w:rsidRDefault="005E5E96" w:rsidP="005E5E96">
      <w:pPr>
        <w:rPr>
          <w:u w:color="000000"/>
        </w:rPr>
      </w:pPr>
      <w:r w:rsidRPr="001A17E9">
        <w:rPr>
          <w:u w:color="000000"/>
        </w:rPr>
        <w:t>Il est publié sur le site internet de l’INSEE</w:t>
      </w:r>
    </w:p>
    <w:p w14:paraId="647469E6" w14:textId="77777777" w:rsidR="005E5E96" w:rsidRPr="001A17E9" w:rsidRDefault="005E5E96" w:rsidP="005E5E96">
      <w:pPr>
        <w:pStyle w:val="Titre3"/>
      </w:pPr>
      <w:bookmarkStart w:id="45" w:name="_Toc221629544"/>
      <w:r w:rsidRPr="001A17E9">
        <w:t xml:space="preserve">Modalités </w:t>
      </w:r>
      <w:r>
        <w:t>de révision</w:t>
      </w:r>
      <w:r w:rsidRPr="001A17E9">
        <w:t xml:space="preserve"> des prix</w:t>
      </w:r>
      <w:bookmarkEnd w:id="45"/>
      <w:r w:rsidRPr="001A17E9">
        <w:t xml:space="preserve"> </w:t>
      </w:r>
    </w:p>
    <w:p w14:paraId="610F8D8B" w14:textId="4D6E0AF7" w:rsidR="005E5E96" w:rsidRDefault="005E5E96" w:rsidP="005E5E96">
      <w:r>
        <w:t>Les prix du marché seront révisés selon la formule suivante : P = P0 x (15 % + 85 % × (</w:t>
      </w:r>
      <w:proofErr w:type="spellStart"/>
      <w:r>
        <w:t>INGn</w:t>
      </w:r>
      <w:proofErr w:type="spellEnd"/>
      <w:r>
        <w:t xml:space="preserve"> / ING0)), où : </w:t>
      </w:r>
    </w:p>
    <w:p w14:paraId="2CB60A67" w14:textId="77777777" w:rsidR="005E5E96" w:rsidRDefault="005E5E96" w:rsidP="005E5E96">
      <w:pPr>
        <w:spacing w:after="0"/>
      </w:pPr>
      <w:r>
        <w:t xml:space="preserve">• </w:t>
      </w:r>
      <w:r>
        <w:rPr>
          <w:b/>
        </w:rPr>
        <w:t xml:space="preserve">P </w:t>
      </w:r>
      <w:r>
        <w:t xml:space="preserve">est le prix révisé, </w:t>
      </w:r>
    </w:p>
    <w:p w14:paraId="5EB9E363" w14:textId="77777777" w:rsidR="005E5E96" w:rsidRDefault="005E5E96" w:rsidP="005E5E96">
      <w:pPr>
        <w:spacing w:after="0"/>
      </w:pPr>
      <w:r>
        <w:t xml:space="preserve">• </w:t>
      </w:r>
      <w:r>
        <w:rPr>
          <w:b/>
        </w:rPr>
        <w:t xml:space="preserve">P0 </w:t>
      </w:r>
      <w:r>
        <w:t xml:space="preserve">est le prix initial du marché, </w:t>
      </w:r>
    </w:p>
    <w:p w14:paraId="1C55423B" w14:textId="77777777" w:rsidR="005E5E96" w:rsidRDefault="005E5E96" w:rsidP="005E5E96">
      <w:pPr>
        <w:spacing w:after="0"/>
      </w:pPr>
      <w:r>
        <w:t xml:space="preserve">• </w:t>
      </w:r>
      <w:proofErr w:type="spellStart"/>
      <w:r>
        <w:rPr>
          <w:b/>
        </w:rPr>
        <w:t>INGn</w:t>
      </w:r>
      <w:proofErr w:type="spellEnd"/>
      <w:r>
        <w:rPr>
          <w:b/>
        </w:rPr>
        <w:t xml:space="preserve"> </w:t>
      </w:r>
      <w:r>
        <w:t xml:space="preserve">est la valeur de l’index ING « Index divers dans la construction - Ingénierie - Base 2010 » du mois considéré, </w:t>
      </w:r>
    </w:p>
    <w:p w14:paraId="0DDA8F2E" w14:textId="2961BAB0" w:rsidR="005E5E96" w:rsidRDefault="005E5E96" w:rsidP="005E5E96">
      <w:r>
        <w:t xml:space="preserve">• </w:t>
      </w:r>
      <w:r>
        <w:rPr>
          <w:b/>
        </w:rPr>
        <w:t xml:space="preserve">ING0 </w:t>
      </w:r>
      <w:r>
        <w:t xml:space="preserve">est la valeur de l’index de référence au mois de notification du marché. L’index de référence utilisé sera </w:t>
      </w:r>
      <w:r>
        <w:rPr>
          <w:b/>
        </w:rPr>
        <w:t>l’index ING « Index divers dans la construction - Ingénierie - Base 2010 »</w:t>
      </w:r>
      <w:r>
        <w:t xml:space="preserve">. </w:t>
      </w:r>
    </w:p>
    <w:p w14:paraId="2875A46E" w14:textId="77777777" w:rsidR="00914AED" w:rsidRDefault="00914AED">
      <w:pPr>
        <w:widowControl/>
        <w:spacing w:after="0" w:line="240" w:lineRule="auto"/>
        <w:jc w:val="left"/>
        <w:rPr>
          <w:b/>
          <w:bCs w:val="0"/>
          <w:i/>
          <w:color w:val="C0504D"/>
          <w:u w:color="000000"/>
        </w:rPr>
      </w:pPr>
      <w:r>
        <w:br w:type="page"/>
      </w:r>
    </w:p>
    <w:p w14:paraId="437B45B9" w14:textId="0CA4C712" w:rsidR="00D47E72" w:rsidRPr="005D0263" w:rsidRDefault="00D47E72" w:rsidP="00D47E72">
      <w:pPr>
        <w:pStyle w:val="Titre3"/>
      </w:pPr>
      <w:bookmarkStart w:id="46" w:name="_Toc221629545"/>
      <w:r w:rsidRPr="005D0263">
        <w:lastRenderedPageBreak/>
        <w:t>Application de la taxe à la valeur ajoutée</w:t>
      </w:r>
      <w:bookmarkEnd w:id="46"/>
    </w:p>
    <w:p w14:paraId="6B2EB56D" w14:textId="77777777" w:rsidR="00D47E72" w:rsidRPr="005D0263" w:rsidRDefault="00D47E72" w:rsidP="00D47E72">
      <w:pPr>
        <w:rPr>
          <w:u w:color="000000"/>
        </w:rPr>
      </w:pPr>
      <w:r w:rsidRPr="005D0263">
        <w:rPr>
          <w:u w:color="000000"/>
        </w:rPr>
        <w:t>Sauf dispositions contraires, tous les montants figurant dans le présent marché, sont exprimés hors TVA.</w:t>
      </w:r>
    </w:p>
    <w:p w14:paraId="79F31406" w14:textId="77777777" w:rsidR="00D47E72" w:rsidRPr="005D0263" w:rsidRDefault="00D47E72" w:rsidP="00D47E72">
      <w:pPr>
        <w:rPr>
          <w:u w:color="000000"/>
        </w:rPr>
      </w:pPr>
      <w:r w:rsidRPr="005D0263">
        <w:rPr>
          <w:u w:color="000000"/>
        </w:rPr>
        <w:t>Les pénalités de retard sont considérées comme des indemnités ayant pour objet de réparer un préjudice subi par le maître de l'acheteur du fait du retard pris par le titulaire dans l'exécution de ses obligations contractuelles, elles sont donc situées hors du champ d'application de la TVA.</w:t>
      </w:r>
    </w:p>
    <w:p w14:paraId="7D542D13" w14:textId="77777777" w:rsidR="00D47E72" w:rsidRPr="005D0263" w:rsidRDefault="00D47E72" w:rsidP="00D47E72">
      <w:pPr>
        <w:rPr>
          <w:u w:color="000000"/>
        </w:rPr>
      </w:pPr>
      <w:r w:rsidRPr="005D0263">
        <w:rPr>
          <w:u w:color="000000"/>
        </w:rPr>
        <w:t>Le montant des sommes dues est calculé en appliquant les taux de TVA en vigueur à la dat</w:t>
      </w:r>
      <w:r>
        <w:rPr>
          <w:u w:color="000000"/>
        </w:rPr>
        <w:t>e du fait générateur de la TVA.</w:t>
      </w:r>
    </w:p>
    <w:p w14:paraId="21523EB2" w14:textId="77777777" w:rsidR="00D47E72" w:rsidRPr="005D0263" w:rsidRDefault="00D47E72" w:rsidP="00D47E72">
      <w:pPr>
        <w:rPr>
          <w:u w:color="000000"/>
        </w:rPr>
      </w:pPr>
      <w:r w:rsidRPr="005D0263">
        <w:rPr>
          <w:u w:color="000000"/>
        </w:rPr>
        <w:t>Dans le cadre de la liquidation de la TVA,</w:t>
      </w:r>
    </w:p>
    <w:p w14:paraId="6B3BF1D4" w14:textId="77777777" w:rsidR="00D47E72" w:rsidRPr="005D0263" w:rsidRDefault="00D47E72" w:rsidP="00211082">
      <w:pPr>
        <w:pStyle w:val="Paragraphedeliste"/>
        <w:numPr>
          <w:ilvl w:val="0"/>
          <w:numId w:val="7"/>
        </w:numPr>
        <w:spacing w:after="0"/>
      </w:pPr>
      <w:proofErr w:type="gramStart"/>
      <w:r w:rsidRPr="005D0263">
        <w:t>le</w:t>
      </w:r>
      <w:proofErr w:type="gramEnd"/>
      <w:r w:rsidRPr="005D0263">
        <w:t xml:space="preserve"> titulaire étranger implanté dans un état de l'Union Européenne n'ayant pas d'établissement en France, doit faire apparaître sur ses demandes de règlement, que la TVA est due par l'acheteur et mentionner les dispositions du Code général des impôts (article 283-1) justifiant que la taxe n'est pas collectée par le titulaire (autoliquidation) ;</w:t>
      </w:r>
    </w:p>
    <w:p w14:paraId="75B93092" w14:textId="77777777" w:rsidR="00D47E72" w:rsidRPr="005D0263" w:rsidRDefault="00D47E72" w:rsidP="00211082">
      <w:pPr>
        <w:pStyle w:val="Paragraphedeliste"/>
        <w:numPr>
          <w:ilvl w:val="0"/>
          <w:numId w:val="7"/>
        </w:numPr>
      </w:pPr>
      <w:proofErr w:type="gramStart"/>
      <w:r w:rsidRPr="005D0263">
        <w:t>le</w:t>
      </w:r>
      <w:proofErr w:type="gramEnd"/>
      <w:r w:rsidRPr="005D0263">
        <w:t xml:space="preserve"> titulaire étranger implanté hors Union Européenne devra désigner un représentant chargé d'acquitter la TVA dans les conditions de l'article 289A du Code Général des Impôts.</w:t>
      </w:r>
    </w:p>
    <w:p w14:paraId="5C895A3B" w14:textId="77777777" w:rsidR="00D47E72" w:rsidRDefault="00D47E72" w:rsidP="00D47E72">
      <w:pPr>
        <w:rPr>
          <w:u w:color="000000"/>
        </w:rPr>
      </w:pPr>
      <w:r w:rsidRPr="005D0263">
        <w:rPr>
          <w:u w:color="000000"/>
        </w:rPr>
        <w:t>Ces dispositions s'appliquent aussi au titulaire à l'égard de ses sous-traitants étrangers payés directement par l'acheteur. L'acheteur règle le sous-traitant étranger sur la base d'une facture hors taxe et la TVA afférente au titulaire</w:t>
      </w:r>
      <w:r>
        <w:rPr>
          <w:u w:color="000000"/>
        </w:rPr>
        <w:t>.</w:t>
      </w:r>
    </w:p>
    <w:p w14:paraId="3190C37C" w14:textId="77777777" w:rsidR="00D47E72" w:rsidRDefault="00D47E72" w:rsidP="00D47E72">
      <w:pPr>
        <w:pStyle w:val="Paragraphedeliste"/>
        <w:spacing w:after="0"/>
        <w:ind w:left="720" w:firstLine="0"/>
      </w:pPr>
    </w:p>
    <w:p w14:paraId="1149A790" w14:textId="77777777" w:rsidR="00D47E72" w:rsidRPr="00D47E72" w:rsidRDefault="00D47E72" w:rsidP="00D47E72">
      <w:pPr>
        <w:pStyle w:val="Titre1"/>
      </w:pPr>
      <w:bookmarkStart w:id="47" w:name="_Toc221629546"/>
      <w:r w:rsidRPr="00D47E72">
        <w:t>DUREE DU MARCHE ET DELAIS D'EXECUTION - PENALITES, PRIMES ET RETENUES</w:t>
      </w:r>
      <w:bookmarkEnd w:id="47"/>
    </w:p>
    <w:p w14:paraId="51AE037F" w14:textId="77777777" w:rsidR="00D47E72" w:rsidRDefault="00D47E72" w:rsidP="00D47E72">
      <w:pPr>
        <w:widowControl/>
        <w:spacing w:after="0" w:line="240" w:lineRule="auto"/>
        <w:jc w:val="left"/>
      </w:pPr>
    </w:p>
    <w:p w14:paraId="1BC90438" w14:textId="77777777" w:rsidR="00D47E72" w:rsidRDefault="00D47E72" w:rsidP="00D47E72">
      <w:pPr>
        <w:pStyle w:val="Titre2"/>
      </w:pPr>
      <w:bookmarkStart w:id="48" w:name="_Toc221629547"/>
      <w:r>
        <w:t>Durée du marché et délais d'exécution</w:t>
      </w:r>
      <w:bookmarkEnd w:id="48"/>
    </w:p>
    <w:p w14:paraId="2543C0EA" w14:textId="07ADA8F6" w:rsidR="00D47E72" w:rsidRDefault="00D47E72" w:rsidP="005E5E96">
      <w:r>
        <w:t xml:space="preserve">Le marché prend effet à la date de notification du contrat et prend fin à la validation du </w:t>
      </w:r>
      <w:r w:rsidR="004154CE">
        <w:t>DIUO</w:t>
      </w:r>
      <w:r>
        <w:t xml:space="preserve"> par le maitre d’ouvrage.</w:t>
      </w:r>
    </w:p>
    <w:p w14:paraId="7754C22C" w14:textId="60FF71CA" w:rsidR="00D47E72" w:rsidRDefault="00D47E72" w:rsidP="00D47E72">
      <w:r w:rsidRPr="002101D3">
        <w:t>Une prolongation du délai d'exécution peut être accordée par le représentant du pouvoir adjudicateur dan</w:t>
      </w:r>
      <w:r>
        <w:t>s les conditions de l'article 13.3 du CCAG-PI</w:t>
      </w:r>
      <w:r w:rsidRPr="002101D3">
        <w:t>.</w:t>
      </w:r>
    </w:p>
    <w:p w14:paraId="42BD2F12" w14:textId="3A15A32F" w:rsidR="00186A99" w:rsidRDefault="00186A99" w:rsidP="00186A99">
      <w:pPr>
        <w:pStyle w:val="Titre2"/>
      </w:pPr>
      <w:bookmarkStart w:id="49" w:name="_Toc221629548"/>
      <w:r>
        <w:t>Délais de remise des livrables</w:t>
      </w:r>
      <w:bookmarkEnd w:id="49"/>
    </w:p>
    <w:tbl>
      <w:tblPr>
        <w:tblStyle w:val="Grilledutableau"/>
        <w:tblW w:w="9133" w:type="dxa"/>
        <w:tblLook w:val="04A0" w:firstRow="1" w:lastRow="0" w:firstColumn="1" w:lastColumn="0" w:noHBand="0" w:noVBand="1"/>
      </w:tblPr>
      <w:tblGrid>
        <w:gridCol w:w="3823"/>
        <w:gridCol w:w="1417"/>
        <w:gridCol w:w="3893"/>
      </w:tblGrid>
      <w:tr w:rsidR="005B2BAC" w:rsidRPr="005B2BAC" w14:paraId="5014BFE9" w14:textId="77777777" w:rsidTr="005B2BAC">
        <w:tc>
          <w:tcPr>
            <w:tcW w:w="3823" w:type="dxa"/>
            <w:vAlign w:val="center"/>
          </w:tcPr>
          <w:p w14:paraId="202D10D6" w14:textId="6AD4C459" w:rsidR="005B2BAC" w:rsidRPr="005B2BAC" w:rsidRDefault="005B2BAC" w:rsidP="005B2BAC">
            <w:pPr>
              <w:spacing w:before="240"/>
              <w:jc w:val="center"/>
              <w:rPr>
                <w:sz w:val="20"/>
                <w:szCs w:val="20"/>
              </w:rPr>
            </w:pPr>
            <w:r w:rsidRPr="005B2BAC">
              <w:rPr>
                <w:sz w:val="20"/>
                <w:szCs w:val="20"/>
              </w:rPr>
              <w:t>Prestation</w:t>
            </w:r>
          </w:p>
        </w:tc>
        <w:tc>
          <w:tcPr>
            <w:tcW w:w="1417" w:type="dxa"/>
          </w:tcPr>
          <w:p w14:paraId="7BEBA2ED" w14:textId="2754D17C" w:rsidR="005B2BAC" w:rsidRPr="005B2BAC" w:rsidRDefault="005B2BAC" w:rsidP="005B2BAC">
            <w:pPr>
              <w:spacing w:before="240"/>
              <w:jc w:val="center"/>
              <w:rPr>
                <w:sz w:val="20"/>
                <w:szCs w:val="20"/>
              </w:rPr>
            </w:pPr>
            <w:r>
              <w:rPr>
                <w:sz w:val="20"/>
                <w:szCs w:val="20"/>
              </w:rPr>
              <w:t>Délais en jours ouvrés</w:t>
            </w:r>
          </w:p>
        </w:tc>
        <w:tc>
          <w:tcPr>
            <w:tcW w:w="3893" w:type="dxa"/>
            <w:vAlign w:val="center"/>
          </w:tcPr>
          <w:p w14:paraId="19D65F5A" w14:textId="420C941C" w:rsidR="005B2BAC" w:rsidRPr="005B2BAC" w:rsidRDefault="005B2BAC" w:rsidP="005B2BAC">
            <w:pPr>
              <w:spacing w:before="240"/>
              <w:jc w:val="center"/>
              <w:rPr>
                <w:sz w:val="20"/>
                <w:szCs w:val="20"/>
              </w:rPr>
            </w:pPr>
            <w:r>
              <w:rPr>
                <w:sz w:val="20"/>
                <w:szCs w:val="20"/>
              </w:rPr>
              <w:t>Démarrage du délai</w:t>
            </w:r>
          </w:p>
        </w:tc>
      </w:tr>
      <w:tr w:rsidR="005B2BAC" w:rsidRPr="005B2BAC" w14:paraId="57A04E59" w14:textId="77777777" w:rsidTr="00F17A83">
        <w:tc>
          <w:tcPr>
            <w:tcW w:w="3823" w:type="dxa"/>
            <w:vAlign w:val="center"/>
          </w:tcPr>
          <w:p w14:paraId="47131AAC" w14:textId="55254B05" w:rsidR="005B2BAC" w:rsidRPr="005B2BAC" w:rsidRDefault="005B2BAC" w:rsidP="005B2BAC">
            <w:pPr>
              <w:spacing w:before="240"/>
              <w:jc w:val="left"/>
              <w:rPr>
                <w:sz w:val="20"/>
                <w:szCs w:val="20"/>
              </w:rPr>
            </w:pPr>
            <w:r w:rsidRPr="005B2BAC">
              <w:rPr>
                <w:sz w:val="20"/>
                <w:szCs w:val="20"/>
              </w:rPr>
              <w:t>Rapport sur phase APS et APD</w:t>
            </w:r>
          </w:p>
        </w:tc>
        <w:tc>
          <w:tcPr>
            <w:tcW w:w="1417" w:type="dxa"/>
            <w:vMerge w:val="restart"/>
            <w:vAlign w:val="center"/>
          </w:tcPr>
          <w:p w14:paraId="42F307D5" w14:textId="15024F81" w:rsidR="005B2BAC" w:rsidRPr="005B2BAC" w:rsidRDefault="005B2BAC" w:rsidP="005B2BAC">
            <w:pPr>
              <w:spacing w:before="240"/>
              <w:jc w:val="center"/>
              <w:rPr>
                <w:sz w:val="20"/>
                <w:szCs w:val="20"/>
              </w:rPr>
            </w:pPr>
            <w:r>
              <w:rPr>
                <w:sz w:val="20"/>
                <w:szCs w:val="20"/>
              </w:rPr>
              <w:t>10 jours</w:t>
            </w:r>
          </w:p>
        </w:tc>
        <w:tc>
          <w:tcPr>
            <w:tcW w:w="3893" w:type="dxa"/>
            <w:vMerge w:val="restart"/>
            <w:vAlign w:val="center"/>
          </w:tcPr>
          <w:p w14:paraId="00805DEF" w14:textId="5811DBDF" w:rsidR="005B2BAC" w:rsidRPr="005B2BAC" w:rsidRDefault="004154CE" w:rsidP="00F17A83">
            <w:pPr>
              <w:spacing w:before="240"/>
              <w:jc w:val="left"/>
              <w:rPr>
                <w:sz w:val="20"/>
                <w:szCs w:val="20"/>
              </w:rPr>
            </w:pPr>
            <w:r>
              <w:rPr>
                <w:sz w:val="20"/>
                <w:szCs w:val="20"/>
              </w:rPr>
              <w:t>Date de remise des documents de chaque phase</w:t>
            </w:r>
          </w:p>
        </w:tc>
      </w:tr>
      <w:tr w:rsidR="005B2BAC" w:rsidRPr="005B2BAC" w14:paraId="764E75FF" w14:textId="77777777" w:rsidTr="005B2BAC">
        <w:tc>
          <w:tcPr>
            <w:tcW w:w="3823" w:type="dxa"/>
            <w:vAlign w:val="center"/>
          </w:tcPr>
          <w:p w14:paraId="3BEA92D6" w14:textId="4B0A4C51" w:rsidR="005B2BAC" w:rsidRPr="005B2BAC" w:rsidRDefault="005B2BAC" w:rsidP="005B2BAC">
            <w:pPr>
              <w:spacing w:before="240"/>
              <w:jc w:val="left"/>
              <w:rPr>
                <w:sz w:val="20"/>
                <w:szCs w:val="20"/>
              </w:rPr>
            </w:pPr>
            <w:r w:rsidRPr="005B2BAC">
              <w:rPr>
                <w:sz w:val="20"/>
                <w:szCs w:val="20"/>
              </w:rPr>
              <w:t>Rapport sur phase PRO</w:t>
            </w:r>
            <w:r w:rsidR="00F17A83">
              <w:rPr>
                <w:sz w:val="20"/>
                <w:szCs w:val="20"/>
              </w:rPr>
              <w:t xml:space="preserve"> et établissement du PGC</w:t>
            </w:r>
          </w:p>
        </w:tc>
        <w:tc>
          <w:tcPr>
            <w:tcW w:w="1417" w:type="dxa"/>
            <w:vMerge/>
          </w:tcPr>
          <w:p w14:paraId="310FED44" w14:textId="77777777" w:rsidR="005B2BAC" w:rsidRPr="005B2BAC" w:rsidRDefault="005B2BAC" w:rsidP="005B2BAC">
            <w:pPr>
              <w:spacing w:before="240"/>
              <w:jc w:val="center"/>
              <w:rPr>
                <w:sz w:val="20"/>
                <w:szCs w:val="20"/>
              </w:rPr>
            </w:pPr>
          </w:p>
        </w:tc>
        <w:tc>
          <w:tcPr>
            <w:tcW w:w="3893" w:type="dxa"/>
            <w:vMerge/>
          </w:tcPr>
          <w:p w14:paraId="4B0E1528" w14:textId="77777777" w:rsidR="005B2BAC" w:rsidRPr="005B2BAC" w:rsidRDefault="005B2BAC" w:rsidP="005B2BAC">
            <w:pPr>
              <w:spacing w:before="240"/>
              <w:rPr>
                <w:sz w:val="20"/>
                <w:szCs w:val="20"/>
              </w:rPr>
            </w:pPr>
          </w:p>
        </w:tc>
      </w:tr>
      <w:tr w:rsidR="005B2BAC" w:rsidRPr="005B2BAC" w14:paraId="509B2C8B" w14:textId="77777777" w:rsidTr="005B2BAC">
        <w:tc>
          <w:tcPr>
            <w:tcW w:w="3823" w:type="dxa"/>
            <w:vAlign w:val="center"/>
          </w:tcPr>
          <w:p w14:paraId="3B11A901" w14:textId="132BDF6B" w:rsidR="005B2BAC" w:rsidRPr="005B2BAC" w:rsidRDefault="005B2BAC" w:rsidP="005B2BAC">
            <w:pPr>
              <w:spacing w:before="240"/>
              <w:jc w:val="left"/>
              <w:rPr>
                <w:sz w:val="20"/>
                <w:szCs w:val="20"/>
              </w:rPr>
            </w:pPr>
            <w:r w:rsidRPr="005B2BAC">
              <w:rPr>
                <w:sz w:val="20"/>
                <w:szCs w:val="20"/>
              </w:rPr>
              <w:t xml:space="preserve">Rapport sur phase DCE </w:t>
            </w:r>
            <w:r w:rsidR="00F17A83">
              <w:rPr>
                <w:sz w:val="20"/>
                <w:szCs w:val="20"/>
              </w:rPr>
              <w:t>et mise à jour du PGC</w:t>
            </w:r>
          </w:p>
        </w:tc>
        <w:tc>
          <w:tcPr>
            <w:tcW w:w="1417" w:type="dxa"/>
            <w:vMerge/>
          </w:tcPr>
          <w:p w14:paraId="2F8D5E76" w14:textId="77777777" w:rsidR="005B2BAC" w:rsidRPr="005B2BAC" w:rsidRDefault="005B2BAC" w:rsidP="005B2BAC">
            <w:pPr>
              <w:spacing w:before="240"/>
              <w:jc w:val="center"/>
              <w:rPr>
                <w:sz w:val="20"/>
                <w:szCs w:val="20"/>
              </w:rPr>
            </w:pPr>
          </w:p>
        </w:tc>
        <w:tc>
          <w:tcPr>
            <w:tcW w:w="3893" w:type="dxa"/>
            <w:vMerge/>
          </w:tcPr>
          <w:p w14:paraId="5D6D9933" w14:textId="77777777" w:rsidR="005B2BAC" w:rsidRPr="005B2BAC" w:rsidRDefault="005B2BAC" w:rsidP="005B2BAC">
            <w:pPr>
              <w:spacing w:before="240"/>
              <w:rPr>
                <w:sz w:val="20"/>
                <w:szCs w:val="20"/>
              </w:rPr>
            </w:pPr>
          </w:p>
        </w:tc>
      </w:tr>
      <w:tr w:rsidR="00F17A83" w:rsidRPr="005B2BAC" w14:paraId="4E819EA9" w14:textId="77777777" w:rsidTr="005566FB">
        <w:tc>
          <w:tcPr>
            <w:tcW w:w="3823" w:type="dxa"/>
            <w:vAlign w:val="center"/>
          </w:tcPr>
          <w:p w14:paraId="7006A83D" w14:textId="0FA48B79" w:rsidR="00F17A83" w:rsidRPr="005B2BAC" w:rsidRDefault="00F17A83" w:rsidP="005B2BAC">
            <w:pPr>
              <w:spacing w:before="240"/>
              <w:jc w:val="left"/>
            </w:pPr>
            <w:r w:rsidRPr="00F17A83">
              <w:rPr>
                <w:sz w:val="20"/>
              </w:rPr>
              <w:lastRenderedPageBreak/>
              <w:t>Rédaction et transmission aux autorités compétentes de la déclaration préalable</w:t>
            </w:r>
          </w:p>
        </w:tc>
        <w:tc>
          <w:tcPr>
            <w:tcW w:w="5310" w:type="dxa"/>
            <w:gridSpan w:val="2"/>
          </w:tcPr>
          <w:p w14:paraId="73639615" w14:textId="393D3A48" w:rsidR="00F17A83" w:rsidRPr="005B2BAC" w:rsidRDefault="00F17A83" w:rsidP="005B2BAC">
            <w:pPr>
              <w:spacing w:before="240"/>
            </w:pPr>
            <w:r w:rsidRPr="00F17A83">
              <w:rPr>
                <w:sz w:val="20"/>
              </w:rPr>
              <w:t>à la date de dépôt de la demande de permis de construire ou au moins 30 jours avant le début effectif des travaux pour les opérations non soumises à un permis de construire.</w:t>
            </w:r>
          </w:p>
        </w:tc>
      </w:tr>
      <w:tr w:rsidR="005B2BAC" w:rsidRPr="005B2BAC" w14:paraId="71977C4A" w14:textId="77777777" w:rsidTr="005B2BAC">
        <w:tc>
          <w:tcPr>
            <w:tcW w:w="3823" w:type="dxa"/>
            <w:vAlign w:val="center"/>
          </w:tcPr>
          <w:p w14:paraId="6C08A35D" w14:textId="2F330940" w:rsidR="005B2BAC" w:rsidRPr="005B2BAC" w:rsidRDefault="00F17A83" w:rsidP="005B2BAC">
            <w:pPr>
              <w:spacing w:before="240"/>
              <w:jc w:val="left"/>
              <w:rPr>
                <w:sz w:val="20"/>
                <w:szCs w:val="20"/>
              </w:rPr>
            </w:pPr>
            <w:r>
              <w:rPr>
                <w:sz w:val="20"/>
                <w:szCs w:val="20"/>
              </w:rPr>
              <w:t xml:space="preserve">Examen des PPSPS </w:t>
            </w:r>
          </w:p>
        </w:tc>
        <w:tc>
          <w:tcPr>
            <w:tcW w:w="1417" w:type="dxa"/>
          </w:tcPr>
          <w:p w14:paraId="227022F2" w14:textId="0BB50F2D" w:rsidR="005B2BAC" w:rsidRPr="005B2BAC" w:rsidRDefault="005B2BAC" w:rsidP="005B2BAC">
            <w:pPr>
              <w:spacing w:before="240"/>
              <w:jc w:val="center"/>
              <w:rPr>
                <w:sz w:val="20"/>
                <w:szCs w:val="20"/>
              </w:rPr>
            </w:pPr>
            <w:r>
              <w:rPr>
                <w:sz w:val="20"/>
                <w:szCs w:val="20"/>
              </w:rPr>
              <w:t>5 jours</w:t>
            </w:r>
          </w:p>
        </w:tc>
        <w:tc>
          <w:tcPr>
            <w:tcW w:w="3893" w:type="dxa"/>
          </w:tcPr>
          <w:p w14:paraId="42F950A4" w14:textId="6B386E53" w:rsidR="005B2BAC" w:rsidRPr="005B2BAC" w:rsidRDefault="005B2BAC" w:rsidP="005B2BAC">
            <w:pPr>
              <w:spacing w:before="240"/>
              <w:rPr>
                <w:sz w:val="20"/>
                <w:szCs w:val="20"/>
              </w:rPr>
            </w:pPr>
            <w:r>
              <w:rPr>
                <w:sz w:val="20"/>
                <w:szCs w:val="20"/>
              </w:rPr>
              <w:t>Réception des documents</w:t>
            </w:r>
          </w:p>
        </w:tc>
      </w:tr>
      <w:tr w:rsidR="00F17A83" w:rsidRPr="005B2BAC" w14:paraId="3BD81EBE" w14:textId="77777777" w:rsidTr="00F17A83">
        <w:tc>
          <w:tcPr>
            <w:tcW w:w="3823" w:type="dxa"/>
            <w:vAlign w:val="center"/>
          </w:tcPr>
          <w:p w14:paraId="7E71127C" w14:textId="25550C09" w:rsidR="00F17A83" w:rsidRPr="00F17A83" w:rsidRDefault="00F17A83" w:rsidP="00F17A83">
            <w:pPr>
              <w:spacing w:before="240"/>
              <w:rPr>
                <w:sz w:val="20"/>
                <w:szCs w:val="20"/>
              </w:rPr>
            </w:pPr>
            <w:r w:rsidRPr="00F17A83">
              <w:rPr>
                <w:sz w:val="20"/>
                <w:szCs w:val="20"/>
              </w:rPr>
              <w:t>Visite d’inspection commune</w:t>
            </w:r>
          </w:p>
        </w:tc>
        <w:tc>
          <w:tcPr>
            <w:tcW w:w="1417" w:type="dxa"/>
            <w:vAlign w:val="center"/>
          </w:tcPr>
          <w:p w14:paraId="52DF1941" w14:textId="68B88964" w:rsidR="00F17A83" w:rsidRPr="00F17A83" w:rsidRDefault="00F17A83" w:rsidP="00F17A83">
            <w:pPr>
              <w:spacing w:before="240"/>
              <w:jc w:val="center"/>
              <w:rPr>
                <w:sz w:val="20"/>
                <w:szCs w:val="20"/>
              </w:rPr>
            </w:pPr>
            <w:r w:rsidRPr="00F17A83">
              <w:rPr>
                <w:sz w:val="20"/>
                <w:szCs w:val="20"/>
              </w:rPr>
              <w:t>5 jours</w:t>
            </w:r>
          </w:p>
        </w:tc>
        <w:tc>
          <w:tcPr>
            <w:tcW w:w="3893" w:type="dxa"/>
            <w:vAlign w:val="center"/>
          </w:tcPr>
          <w:p w14:paraId="53D8B658" w14:textId="3C8207C7" w:rsidR="00F17A83" w:rsidRPr="00F17A83" w:rsidRDefault="00F17A83" w:rsidP="00F17A83">
            <w:pPr>
              <w:pStyle w:val="Default"/>
              <w:rPr>
                <w:rFonts w:ascii="Arial" w:eastAsia="Arial" w:hAnsi="Arial" w:cs="Arial"/>
                <w:bCs/>
                <w:color w:val="auto"/>
                <w:sz w:val="20"/>
                <w:szCs w:val="20"/>
              </w:rPr>
            </w:pPr>
            <w:r w:rsidRPr="00F17A83">
              <w:rPr>
                <w:rFonts w:ascii="Arial" w:eastAsia="Arial" w:hAnsi="Arial" w:cs="Arial"/>
                <w:bCs/>
                <w:color w:val="auto"/>
                <w:sz w:val="20"/>
                <w:szCs w:val="20"/>
              </w:rPr>
              <w:t>Réception de la demande de l’entreprise ou de son sous-traitant</w:t>
            </w:r>
          </w:p>
        </w:tc>
      </w:tr>
      <w:tr w:rsidR="00F17A83" w:rsidRPr="005B2BAC" w14:paraId="634AEDB5" w14:textId="77777777" w:rsidTr="00F17A83">
        <w:tc>
          <w:tcPr>
            <w:tcW w:w="3823" w:type="dxa"/>
            <w:vAlign w:val="center"/>
          </w:tcPr>
          <w:p w14:paraId="1A86164F" w14:textId="753C9411" w:rsidR="00F17A83" w:rsidRPr="00F17A83" w:rsidRDefault="00F17A83" w:rsidP="00F17A83">
            <w:pPr>
              <w:spacing w:before="240"/>
              <w:rPr>
                <w:sz w:val="20"/>
              </w:rPr>
            </w:pPr>
            <w:r>
              <w:rPr>
                <w:sz w:val="20"/>
              </w:rPr>
              <w:t>Constitution du CISSCT</w:t>
            </w:r>
          </w:p>
        </w:tc>
        <w:tc>
          <w:tcPr>
            <w:tcW w:w="1417" w:type="dxa"/>
            <w:vAlign w:val="center"/>
          </w:tcPr>
          <w:p w14:paraId="25128A93" w14:textId="13FAD258" w:rsidR="00F17A83" w:rsidRPr="00F17A83" w:rsidRDefault="00F17A83" w:rsidP="00F17A83">
            <w:pPr>
              <w:spacing w:before="240"/>
              <w:jc w:val="center"/>
              <w:rPr>
                <w:sz w:val="20"/>
              </w:rPr>
            </w:pPr>
            <w:r>
              <w:rPr>
                <w:sz w:val="20"/>
              </w:rPr>
              <w:t xml:space="preserve">9 jours </w:t>
            </w:r>
          </w:p>
        </w:tc>
        <w:tc>
          <w:tcPr>
            <w:tcW w:w="3893" w:type="dxa"/>
            <w:vAlign w:val="center"/>
          </w:tcPr>
          <w:p w14:paraId="535AF3E1" w14:textId="0BF0F93D" w:rsidR="00F17A83" w:rsidRPr="00F17A83" w:rsidRDefault="00AB6BB9" w:rsidP="00AB6BB9">
            <w:pPr>
              <w:pStyle w:val="Default"/>
              <w:rPr>
                <w:rFonts w:ascii="Arial" w:eastAsia="Arial" w:hAnsi="Arial" w:cs="Arial"/>
                <w:bCs/>
                <w:color w:val="auto"/>
                <w:sz w:val="20"/>
                <w:szCs w:val="20"/>
              </w:rPr>
            </w:pPr>
            <w:r>
              <w:rPr>
                <w:rFonts w:ascii="Arial" w:eastAsia="Arial" w:hAnsi="Arial" w:cs="Arial"/>
                <w:bCs/>
                <w:color w:val="auto"/>
                <w:sz w:val="20"/>
                <w:szCs w:val="20"/>
              </w:rPr>
              <w:t xml:space="preserve">Notification des entreprises travaux </w:t>
            </w:r>
          </w:p>
        </w:tc>
      </w:tr>
      <w:tr w:rsidR="00F17A83" w:rsidRPr="005B2BAC" w14:paraId="6E6B6BD0" w14:textId="77777777" w:rsidTr="00F17A83">
        <w:tc>
          <w:tcPr>
            <w:tcW w:w="3823" w:type="dxa"/>
            <w:vAlign w:val="center"/>
          </w:tcPr>
          <w:p w14:paraId="7E5A3C7E" w14:textId="1B48DD6C" w:rsidR="00F17A83" w:rsidRPr="00F17A83" w:rsidRDefault="00AB6BB9" w:rsidP="00F17A83">
            <w:pPr>
              <w:spacing w:before="240"/>
              <w:rPr>
                <w:sz w:val="20"/>
              </w:rPr>
            </w:pPr>
            <w:r>
              <w:rPr>
                <w:sz w:val="20"/>
              </w:rPr>
              <w:t xml:space="preserve">Transmission des procès-verbaux des réunions </w:t>
            </w:r>
          </w:p>
        </w:tc>
        <w:tc>
          <w:tcPr>
            <w:tcW w:w="1417" w:type="dxa"/>
            <w:vAlign w:val="center"/>
          </w:tcPr>
          <w:p w14:paraId="66CFAE20" w14:textId="10B854DA" w:rsidR="00F17A83" w:rsidRPr="00F17A83" w:rsidRDefault="00AB6BB9" w:rsidP="00F17A83">
            <w:pPr>
              <w:spacing w:before="240"/>
              <w:jc w:val="center"/>
              <w:rPr>
                <w:sz w:val="20"/>
              </w:rPr>
            </w:pPr>
            <w:r>
              <w:rPr>
                <w:sz w:val="20"/>
              </w:rPr>
              <w:t>3 jours</w:t>
            </w:r>
          </w:p>
        </w:tc>
        <w:tc>
          <w:tcPr>
            <w:tcW w:w="3893" w:type="dxa"/>
            <w:vAlign w:val="center"/>
          </w:tcPr>
          <w:p w14:paraId="4857E14F" w14:textId="076A04B1" w:rsidR="00F17A83" w:rsidRPr="00F17A83" w:rsidRDefault="00AB6BB9" w:rsidP="00F17A83">
            <w:pPr>
              <w:pStyle w:val="Default"/>
              <w:rPr>
                <w:rFonts w:ascii="Arial" w:eastAsia="Arial" w:hAnsi="Arial" w:cs="Arial"/>
                <w:bCs/>
                <w:color w:val="auto"/>
                <w:sz w:val="20"/>
                <w:szCs w:val="20"/>
              </w:rPr>
            </w:pPr>
            <w:r>
              <w:rPr>
                <w:rFonts w:ascii="Arial" w:eastAsia="Arial" w:hAnsi="Arial" w:cs="Arial"/>
                <w:bCs/>
                <w:color w:val="auto"/>
                <w:sz w:val="20"/>
                <w:szCs w:val="20"/>
              </w:rPr>
              <w:t>Date de la réunion</w:t>
            </w:r>
          </w:p>
        </w:tc>
      </w:tr>
      <w:tr w:rsidR="005B2BAC" w:rsidRPr="005B2BAC" w14:paraId="46318B69" w14:textId="77777777" w:rsidTr="005B2BAC">
        <w:tc>
          <w:tcPr>
            <w:tcW w:w="3823" w:type="dxa"/>
            <w:vAlign w:val="center"/>
          </w:tcPr>
          <w:p w14:paraId="5B88257B" w14:textId="0EF5AFC0" w:rsidR="005B2BAC" w:rsidRPr="005B2BAC" w:rsidRDefault="00F17A83" w:rsidP="005B2BAC">
            <w:pPr>
              <w:spacing w:before="240"/>
              <w:jc w:val="left"/>
              <w:rPr>
                <w:sz w:val="20"/>
                <w:szCs w:val="20"/>
              </w:rPr>
            </w:pPr>
            <w:r>
              <w:rPr>
                <w:sz w:val="20"/>
                <w:szCs w:val="20"/>
              </w:rPr>
              <w:t>Mise à jour du registre journal</w:t>
            </w:r>
            <w:r w:rsidR="005B2BAC" w:rsidRPr="005B2BAC">
              <w:rPr>
                <w:sz w:val="20"/>
                <w:szCs w:val="20"/>
              </w:rPr>
              <w:t xml:space="preserve"> </w:t>
            </w:r>
          </w:p>
        </w:tc>
        <w:tc>
          <w:tcPr>
            <w:tcW w:w="1417" w:type="dxa"/>
          </w:tcPr>
          <w:p w14:paraId="1112D09B" w14:textId="1B122D15" w:rsidR="005B2BAC" w:rsidRPr="005B2BAC" w:rsidRDefault="005B2BAC" w:rsidP="005B2BAC">
            <w:pPr>
              <w:spacing w:before="240"/>
              <w:jc w:val="center"/>
              <w:rPr>
                <w:sz w:val="20"/>
                <w:szCs w:val="20"/>
              </w:rPr>
            </w:pPr>
            <w:r>
              <w:rPr>
                <w:sz w:val="20"/>
                <w:szCs w:val="20"/>
              </w:rPr>
              <w:t>3 jours</w:t>
            </w:r>
          </w:p>
        </w:tc>
        <w:tc>
          <w:tcPr>
            <w:tcW w:w="3893" w:type="dxa"/>
          </w:tcPr>
          <w:p w14:paraId="19D97386" w14:textId="33352230" w:rsidR="005B2BAC" w:rsidRPr="005B2BAC" w:rsidRDefault="005B2BAC" w:rsidP="005B2BAC">
            <w:pPr>
              <w:spacing w:before="240"/>
              <w:rPr>
                <w:sz w:val="20"/>
                <w:szCs w:val="20"/>
              </w:rPr>
            </w:pPr>
            <w:r>
              <w:rPr>
                <w:sz w:val="20"/>
                <w:szCs w:val="20"/>
              </w:rPr>
              <w:t xml:space="preserve">Jour de la visite </w:t>
            </w:r>
          </w:p>
        </w:tc>
      </w:tr>
      <w:tr w:rsidR="005B2BAC" w:rsidRPr="005B2BAC" w14:paraId="4CFC15C6" w14:textId="77777777" w:rsidTr="005B2BAC">
        <w:tc>
          <w:tcPr>
            <w:tcW w:w="3823" w:type="dxa"/>
            <w:vAlign w:val="center"/>
          </w:tcPr>
          <w:p w14:paraId="75BE09AB" w14:textId="65FD24B2" w:rsidR="005B2BAC" w:rsidRPr="005B2BAC" w:rsidRDefault="00AB6BB9" w:rsidP="005B2BAC">
            <w:pPr>
              <w:spacing w:before="240"/>
              <w:jc w:val="left"/>
              <w:rPr>
                <w:sz w:val="20"/>
                <w:szCs w:val="20"/>
              </w:rPr>
            </w:pPr>
            <w:r>
              <w:rPr>
                <w:sz w:val="20"/>
                <w:szCs w:val="20"/>
              </w:rPr>
              <w:t>Remise du DIUO provisoire</w:t>
            </w:r>
          </w:p>
        </w:tc>
        <w:tc>
          <w:tcPr>
            <w:tcW w:w="1417" w:type="dxa"/>
          </w:tcPr>
          <w:p w14:paraId="1685CCC0" w14:textId="1B3F3F7F" w:rsidR="005B2BAC" w:rsidRPr="005B2BAC" w:rsidRDefault="00AB6BB9" w:rsidP="005B2BAC">
            <w:pPr>
              <w:spacing w:before="240"/>
              <w:jc w:val="center"/>
              <w:rPr>
                <w:sz w:val="20"/>
                <w:szCs w:val="20"/>
              </w:rPr>
            </w:pPr>
            <w:r>
              <w:rPr>
                <w:sz w:val="20"/>
                <w:szCs w:val="20"/>
              </w:rPr>
              <w:t>20</w:t>
            </w:r>
            <w:r w:rsidR="005B2BAC">
              <w:rPr>
                <w:sz w:val="20"/>
                <w:szCs w:val="20"/>
              </w:rPr>
              <w:t xml:space="preserve"> jours </w:t>
            </w:r>
          </w:p>
        </w:tc>
        <w:tc>
          <w:tcPr>
            <w:tcW w:w="3893" w:type="dxa"/>
          </w:tcPr>
          <w:p w14:paraId="260C9D52" w14:textId="6C662B7A" w:rsidR="005B2BAC" w:rsidRPr="005B2BAC" w:rsidRDefault="00AB6BB9" w:rsidP="005B2BAC">
            <w:pPr>
              <w:spacing w:before="240"/>
              <w:rPr>
                <w:sz w:val="20"/>
                <w:szCs w:val="20"/>
              </w:rPr>
            </w:pPr>
            <w:r>
              <w:rPr>
                <w:sz w:val="20"/>
                <w:szCs w:val="20"/>
              </w:rPr>
              <w:t>Date de réception des travaux</w:t>
            </w:r>
          </w:p>
        </w:tc>
      </w:tr>
      <w:tr w:rsidR="005B2BAC" w:rsidRPr="005B2BAC" w14:paraId="0728ED99" w14:textId="77777777" w:rsidTr="005B2BAC">
        <w:tc>
          <w:tcPr>
            <w:tcW w:w="3823" w:type="dxa"/>
            <w:vAlign w:val="center"/>
          </w:tcPr>
          <w:p w14:paraId="7DDC359A" w14:textId="6E3160D9" w:rsidR="005B2BAC" w:rsidRPr="005B2BAC" w:rsidRDefault="00AB6BB9" w:rsidP="005B2BAC">
            <w:pPr>
              <w:spacing w:before="240"/>
              <w:jc w:val="left"/>
              <w:rPr>
                <w:sz w:val="20"/>
                <w:szCs w:val="20"/>
              </w:rPr>
            </w:pPr>
            <w:r>
              <w:rPr>
                <w:sz w:val="20"/>
                <w:szCs w:val="20"/>
              </w:rPr>
              <w:t>Remise du DIUO provisoire</w:t>
            </w:r>
          </w:p>
        </w:tc>
        <w:tc>
          <w:tcPr>
            <w:tcW w:w="1417" w:type="dxa"/>
          </w:tcPr>
          <w:p w14:paraId="04014BA3" w14:textId="7CC924CD" w:rsidR="005B2BAC" w:rsidRPr="005B2BAC" w:rsidRDefault="00AB6BB9" w:rsidP="005B2BAC">
            <w:pPr>
              <w:spacing w:before="240"/>
              <w:jc w:val="center"/>
              <w:rPr>
                <w:sz w:val="20"/>
                <w:szCs w:val="20"/>
              </w:rPr>
            </w:pPr>
            <w:r>
              <w:rPr>
                <w:sz w:val="20"/>
                <w:szCs w:val="20"/>
              </w:rPr>
              <w:t>2</w:t>
            </w:r>
            <w:r w:rsidR="005B0052">
              <w:rPr>
                <w:sz w:val="20"/>
                <w:szCs w:val="20"/>
              </w:rPr>
              <w:t>0 jours</w:t>
            </w:r>
          </w:p>
        </w:tc>
        <w:tc>
          <w:tcPr>
            <w:tcW w:w="3893" w:type="dxa"/>
          </w:tcPr>
          <w:p w14:paraId="40BF54E7" w14:textId="3B20621B" w:rsidR="005B2BAC" w:rsidRPr="005B2BAC" w:rsidRDefault="00AB6BB9" w:rsidP="005B2BAC">
            <w:pPr>
              <w:spacing w:before="240"/>
              <w:rPr>
                <w:sz w:val="20"/>
                <w:szCs w:val="20"/>
              </w:rPr>
            </w:pPr>
            <w:r>
              <w:rPr>
                <w:sz w:val="20"/>
                <w:szCs w:val="20"/>
              </w:rPr>
              <w:t>La levée de la dernière réserve</w:t>
            </w:r>
          </w:p>
        </w:tc>
      </w:tr>
    </w:tbl>
    <w:p w14:paraId="6B22080E" w14:textId="77777777" w:rsidR="00186A99" w:rsidRDefault="00186A99" w:rsidP="00D47E72"/>
    <w:p w14:paraId="34192EF9" w14:textId="77777777" w:rsidR="00D47E72" w:rsidRDefault="00D47E72" w:rsidP="00D47E72">
      <w:pPr>
        <w:pStyle w:val="Titre2"/>
      </w:pPr>
      <w:bookmarkStart w:id="50" w:name="_Toc221629549"/>
      <w:r>
        <w:t>Pénalités pour retard d'exécution</w:t>
      </w:r>
      <w:bookmarkEnd w:id="50"/>
    </w:p>
    <w:p w14:paraId="417FCB2B" w14:textId="77777777" w:rsidR="00F760AA" w:rsidRDefault="005F08DD" w:rsidP="005F08DD">
      <w:r>
        <w:t>Lorsque le délai contractuel d'exécution est dépassé, par le fait du titulaire, celui-ci encourt, les pénalités listées ci-dessous par dérogation à l'article 14.1.1 du CCAG-PI.</w:t>
      </w:r>
      <w:r w:rsidR="00F760AA" w:rsidRPr="00F760AA">
        <w:t xml:space="preserve"> </w:t>
      </w:r>
    </w:p>
    <w:p w14:paraId="510E35DC" w14:textId="54AB0F89" w:rsidR="005F08DD" w:rsidRDefault="00F760AA" w:rsidP="005F08DD">
      <w:r>
        <w:t>Les pénalités de retard sont appliquées sans mise en demeure préalable du titulaire</w:t>
      </w:r>
    </w:p>
    <w:p w14:paraId="0C4AF6D4" w14:textId="371FA1B6" w:rsidR="005F08DD" w:rsidRDefault="005F08DD" w:rsidP="005F08DD">
      <w:r>
        <w:t>En cas de retard dans l’établissement des documents visés au présent marché</w:t>
      </w:r>
      <w:r w:rsidR="009F6F32">
        <w:t>,</w:t>
      </w:r>
      <w:r>
        <w:t xml:space="preserve"> le </w:t>
      </w:r>
      <w:r w:rsidR="00156C6B">
        <w:t>coordinateur SPS</w:t>
      </w:r>
      <w:r>
        <w:t xml:space="preserve"> encourt de plein droit une pénalité égale à 250 € HT par jour calendaire de retard.</w:t>
      </w:r>
    </w:p>
    <w:p w14:paraId="1CF7ECCB" w14:textId="139AE3C1" w:rsidR="005F08DD" w:rsidRDefault="005F08DD" w:rsidP="005F08DD">
      <w:r>
        <w:t>En cas d’absence non justifiée à une réunion de chantier à laquelle il aura été dûment convoqué, une pénalité de 200 € HT sera appliquée.</w:t>
      </w:r>
    </w:p>
    <w:p w14:paraId="638966D9" w14:textId="7F5CCBBF" w:rsidR="005F08DD" w:rsidRDefault="005F08DD" w:rsidP="005F08DD">
      <w:r>
        <w:t xml:space="preserve">En cas de changement, à l’initiative du titulaire, d’une personne physique mentionnée </w:t>
      </w:r>
      <w:r w:rsidR="009F6F32">
        <w:t>en annexe 2</w:t>
      </w:r>
      <w:r>
        <w:t xml:space="preserve"> de l’acte d’engagement, sauf justification d’un cas de démission ou de force majeure, il sera appliqué a</w:t>
      </w:r>
      <w:r w:rsidR="009F6F32">
        <w:t>u titulaire une pénalité de 500</w:t>
      </w:r>
      <w:r>
        <w:t xml:space="preserve"> € HT par jour calendaire.</w:t>
      </w:r>
    </w:p>
    <w:p w14:paraId="26016795" w14:textId="40C828DF" w:rsidR="00C5056D" w:rsidRDefault="00C5056D" w:rsidP="005F08DD">
      <w:r>
        <w:t>En cas de non-respect des o</w:t>
      </w:r>
      <w:r w:rsidRPr="00C5056D">
        <w:t>bligation</w:t>
      </w:r>
      <w:r>
        <w:t>s</w:t>
      </w:r>
      <w:r w:rsidRPr="00C5056D">
        <w:t xml:space="preserve"> de confide</w:t>
      </w:r>
      <w:r>
        <w:t>ntialité et mesures de sécurité et de la</w:t>
      </w:r>
      <w:r w:rsidRPr="00C5056D">
        <w:t xml:space="preserve"> protection des données à caractère personnel</w:t>
      </w:r>
      <w:r>
        <w:t xml:space="preserve"> mentionné à l’article 1.4 ci-dessus, il sera appliqué au titulaire une pénalité de 200€ HT par constatation du maitre d’ouvrage.</w:t>
      </w:r>
    </w:p>
    <w:p w14:paraId="6982601C" w14:textId="701E6E77" w:rsidR="005F08DD" w:rsidRDefault="005F08DD" w:rsidP="005F08DD">
      <w:r>
        <w:t>Par dérogation à l'article 14.1.3 du CCAG-PI, il n'est prévu aucune exonération à l'application des pénalités de retard.</w:t>
      </w:r>
    </w:p>
    <w:p w14:paraId="32354A64" w14:textId="7CB4F545" w:rsidR="005F08DD" w:rsidRDefault="005F08DD" w:rsidP="005F08DD">
      <w:r>
        <w:t>Par dérogation à l'article 14.1.2 du CCAG-PI, le montant total des pénalités de retard n’est pas plafonné.</w:t>
      </w:r>
    </w:p>
    <w:p w14:paraId="67D697EA" w14:textId="3123FB8B" w:rsidR="005565E9" w:rsidRDefault="005565E9" w:rsidP="005565E9">
      <w:pPr>
        <w:pStyle w:val="Titre1"/>
      </w:pPr>
      <w:bookmarkStart w:id="51" w:name="_Toc221629550"/>
      <w:r>
        <w:lastRenderedPageBreak/>
        <w:t>CLAUSES DE FINANCEMENT ET DE SURETE</w:t>
      </w:r>
      <w:bookmarkEnd w:id="51"/>
    </w:p>
    <w:p w14:paraId="2E8EDCA0" w14:textId="77777777" w:rsidR="005565E9" w:rsidRDefault="005565E9" w:rsidP="005565E9">
      <w:pPr>
        <w:pStyle w:val="Titre2"/>
      </w:pPr>
      <w:bookmarkStart w:id="52" w:name="_Toc221629551"/>
      <w:r>
        <w:t>Retenue de garantie</w:t>
      </w:r>
      <w:bookmarkEnd w:id="52"/>
    </w:p>
    <w:p w14:paraId="6F774175" w14:textId="1FD388FA" w:rsidR="00D47E72" w:rsidRDefault="005565E9" w:rsidP="005E5E96">
      <w:r w:rsidRPr="005565E9">
        <w:t xml:space="preserve">Aucune clause de </w:t>
      </w:r>
      <w:r>
        <w:t xml:space="preserve">retenue de </w:t>
      </w:r>
      <w:r w:rsidRPr="005565E9">
        <w:t>garantie ne sera appliquée</w:t>
      </w:r>
    </w:p>
    <w:p w14:paraId="4216FFD7" w14:textId="77777777" w:rsidR="005565E9" w:rsidRDefault="005565E9" w:rsidP="005565E9">
      <w:pPr>
        <w:pStyle w:val="Titre2"/>
      </w:pPr>
      <w:bookmarkStart w:id="53" w:name="_Toc221629552"/>
      <w:r>
        <w:t>Avances</w:t>
      </w:r>
      <w:bookmarkEnd w:id="53"/>
    </w:p>
    <w:p w14:paraId="0761AD28" w14:textId="09DFAD56" w:rsidR="005565E9" w:rsidRDefault="005565E9" w:rsidP="005565E9">
      <w:r>
        <w:t xml:space="preserve">Les avances sont régies par </w:t>
      </w:r>
      <w:r w:rsidRPr="0022371F">
        <w:t>l'option A de l'article 11.1 du CCAG</w:t>
      </w:r>
      <w:r>
        <w:t xml:space="preserve"> </w:t>
      </w:r>
      <w:r w:rsidR="00060C2E">
        <w:t>PI</w:t>
      </w:r>
      <w:r>
        <w:t>.</w:t>
      </w:r>
    </w:p>
    <w:p w14:paraId="41B44D86" w14:textId="77777777" w:rsidR="005565E9" w:rsidRDefault="005565E9" w:rsidP="005565E9">
      <w:r>
        <w:t xml:space="preserve">Une avance est accordée au titulaire sous réserves de remplir les conditions de l’article R2191-3 du CCP et sauf indication contraire dans l'acte d'engagement. </w:t>
      </w:r>
    </w:p>
    <w:p w14:paraId="25706381" w14:textId="310AD826" w:rsidR="005565E9" w:rsidRDefault="005565E9" w:rsidP="005565E9">
      <w:r>
        <w:t>Le pourcentage est fixé à 10 % (du montant initial TTC du marché).</w:t>
      </w:r>
    </w:p>
    <w:p w14:paraId="63A62494" w14:textId="36AAD409" w:rsidR="005565E9" w:rsidRDefault="005565E9" w:rsidP="005565E9">
      <w:r>
        <w:t>Si le titulaire du marché ou son sous-traitant admis au paiement direct est une PME (petite et moyenne entreprise), l</w:t>
      </w:r>
      <w:r w:rsidR="006E30E6">
        <w:t>e taux de l’avance est porté à 3</w:t>
      </w:r>
      <w:r>
        <w:t>0 %.</w:t>
      </w:r>
    </w:p>
    <w:p w14:paraId="77D61E00" w14:textId="07A967A3" w:rsidR="005565E9" w:rsidRDefault="005565E9" w:rsidP="005565E9">
      <w:r>
        <w:t xml:space="preserve">Le paiement de l'avance intervient sans formalité dans le délai global de paiement fixé </w:t>
      </w:r>
      <w:r w:rsidRPr="009F6F32">
        <w:t xml:space="preserve">à l'article </w:t>
      </w:r>
      <w:r w:rsidR="009F6F32" w:rsidRPr="009F6F32">
        <w:t>4</w:t>
      </w:r>
      <w:r w:rsidRPr="009F6F32">
        <w:t>.1.3</w:t>
      </w:r>
      <w:r>
        <w:t xml:space="preserve"> ci-dessus compté à partir de la date d'effet de l'acte qui emporte commencement d'exécution de la tranche. </w:t>
      </w:r>
    </w:p>
    <w:p w14:paraId="6C49D6D7" w14:textId="01C36C02" w:rsidR="005565E9" w:rsidRDefault="005565E9" w:rsidP="005565E9">
      <w:r>
        <w:t>Le remboursement de l'avance, effectué par précompte sur les sommes dues ultérieurement au titulaire, commence lorsque le montant des prestations exécutées au titre de la tranche atteint 65 % du montant initial TTC de la tranche. Il doit être terminé lorsque ce pourcentage atteint 80 %. Si le taux de l’avance appliqué est supérieur ou égal à 20 %, le remboursement de l’avance intervient dès la première demande de paiement.</w:t>
      </w:r>
    </w:p>
    <w:p w14:paraId="67C3E539" w14:textId="77777777" w:rsidR="005565E9" w:rsidRDefault="005565E9" w:rsidP="005565E9">
      <w:r>
        <w:t>L'avance n'est pas affectée par la mise en œuvre de la clause de variation des prix.</w:t>
      </w:r>
    </w:p>
    <w:p w14:paraId="09F4AEEC" w14:textId="77777777" w:rsidR="008E06DD" w:rsidRDefault="008E06DD" w:rsidP="008E06DD">
      <w:pPr>
        <w:pStyle w:val="Titre1"/>
      </w:pPr>
      <w:bookmarkStart w:id="54" w:name="_Toc221629553"/>
      <w:r>
        <w:t>EXECUTION DU MARCHE</w:t>
      </w:r>
      <w:bookmarkEnd w:id="54"/>
    </w:p>
    <w:p w14:paraId="0AE73D2C" w14:textId="3ACAC01E" w:rsidR="008E06DD" w:rsidRDefault="00580F28" w:rsidP="008E06DD">
      <w:pPr>
        <w:pStyle w:val="Titre2"/>
      </w:pPr>
      <w:bookmarkStart w:id="55" w:name="_Toc221629554"/>
      <w:r>
        <w:t>Forme des notifications et informations</w:t>
      </w:r>
      <w:bookmarkEnd w:id="55"/>
    </w:p>
    <w:p w14:paraId="0F39209C" w14:textId="48A36AFE" w:rsidR="00580F28" w:rsidRDefault="00580F28" w:rsidP="00580F28">
      <w:r>
        <w:t>La notification d'une décision, observation ou information faisant courir un délai peut être effectuée par le biais du profil d'acheteur ou par courriel ou par courrier papier avec accusé de réception, conformément aux dispositions de l'article 3.1 du CCAG-PI.</w:t>
      </w:r>
    </w:p>
    <w:p w14:paraId="404C5D80" w14:textId="152F3590" w:rsidR="00080497" w:rsidRDefault="000B5E00" w:rsidP="000B5E00">
      <w:pPr>
        <w:pStyle w:val="Titre2"/>
      </w:pPr>
      <w:bookmarkStart w:id="56" w:name="_Toc221629555"/>
      <w:r>
        <w:t>C</w:t>
      </w:r>
      <w:r w:rsidRPr="000B5E00">
        <w:t>ontrat conclu intuitu personae</w:t>
      </w:r>
      <w:bookmarkEnd w:id="56"/>
      <w:r w:rsidRPr="000B5E00">
        <w:t xml:space="preserve"> </w:t>
      </w:r>
    </w:p>
    <w:p w14:paraId="5D542F96" w14:textId="77777777" w:rsidR="000B5E00" w:rsidRDefault="000B5E00" w:rsidP="000B5E00">
      <w:r>
        <w:t>La mission de coordination sera exercée par la personne mentionnée dans l’acte d’engagement qui justifie d'une expérience professionnelle telle que définie par le décret n° 94.1159 du 26 décembre 1994. Les attestations de compétence de moins de cinq ans, délivrées par les organismes habilités sont jointes en annexe de l’acte d’engagement.</w:t>
      </w:r>
    </w:p>
    <w:p w14:paraId="6A52BED0" w14:textId="28B40967" w:rsidR="000B5E00" w:rsidRDefault="000B5E00" w:rsidP="000B5E00">
      <w:r>
        <w:t>Les prestations doivent être exécutées par la personne nommément désignée à l’Acte d’Engagement. Par dérogation aux dispositions de l’article 3.4.3</w:t>
      </w:r>
      <w:r w:rsidR="00F760AA">
        <w:t xml:space="preserve"> </w:t>
      </w:r>
      <w:r>
        <w:t xml:space="preserve">du CCAG-PI, lorsque cette personne n’est plus en mesure d’accomplir cette tâche, le Titulaire doit proposer au </w:t>
      </w:r>
      <w:r w:rsidR="00F852DA">
        <w:t>représentant du pouvoir adjudicateur</w:t>
      </w:r>
      <w:r>
        <w:t xml:space="preserve"> dans un délai de 24 heures un remplaçant disposant de compétences au moins équivalentes et dont il lui communique le nom et titres. Si le </w:t>
      </w:r>
      <w:r w:rsidR="00F852DA">
        <w:t>représentant du pouvoir adjudicateur</w:t>
      </w:r>
      <w:r>
        <w:t xml:space="preserve"> récuse le remplaçant, le Titulaire dispose à nouveau d’un délai de 24 h pour proposer un autre remplaçant. </w:t>
      </w:r>
    </w:p>
    <w:p w14:paraId="7A5A0445" w14:textId="77777777" w:rsidR="006846E8" w:rsidRDefault="006846E8">
      <w:pPr>
        <w:widowControl/>
        <w:spacing w:after="0" w:line="240" w:lineRule="auto"/>
        <w:jc w:val="left"/>
        <w:rPr>
          <w:b/>
          <w:bCs w:val="0"/>
          <w:sz w:val="22"/>
          <w:u w:color="000000"/>
        </w:rPr>
      </w:pPr>
      <w:r>
        <w:br w:type="page"/>
      </w:r>
    </w:p>
    <w:p w14:paraId="1F78E3AF" w14:textId="6E34CAEE" w:rsidR="005E5E96" w:rsidRDefault="000B5E00" w:rsidP="00080497">
      <w:pPr>
        <w:pStyle w:val="Titre2"/>
      </w:pPr>
      <w:bookmarkStart w:id="57" w:name="_Toc221629556"/>
      <w:r>
        <w:lastRenderedPageBreak/>
        <w:t>Contenu des missions du CSPS</w:t>
      </w:r>
      <w:bookmarkEnd w:id="57"/>
    </w:p>
    <w:p w14:paraId="2389EAE5" w14:textId="5975CF5E" w:rsidR="005566FB" w:rsidRDefault="005566FB" w:rsidP="005566FB">
      <w:pPr>
        <w:pStyle w:val="Titre3"/>
      </w:pPr>
      <w:bookmarkStart w:id="58" w:name="_Toc221629557"/>
      <w:r>
        <w:t>Objectifs</w:t>
      </w:r>
      <w:bookmarkEnd w:id="58"/>
    </w:p>
    <w:p w14:paraId="0BDE4AA3" w14:textId="77777777" w:rsidR="005566FB" w:rsidRDefault="005566FB" w:rsidP="005566FB">
      <w:r>
        <w:t>Les principaux objectifs de la mission comportent :</w:t>
      </w:r>
    </w:p>
    <w:p w14:paraId="69E21652" w14:textId="5251FA82" w:rsidR="005566FB" w:rsidRPr="005566FB" w:rsidRDefault="005566FB" w:rsidP="005566FB">
      <w:pPr>
        <w:rPr>
          <w:b/>
        </w:rPr>
      </w:pPr>
      <w:r w:rsidRPr="005566FB">
        <w:rPr>
          <w:b/>
        </w:rPr>
        <w:t>La mise en œuvre des principes généraux de prévention conformément à l’article L4531-1 du code du travail, et à ce titre le coordonnateur doit :</w:t>
      </w:r>
    </w:p>
    <w:p w14:paraId="217F3017" w14:textId="4707EB63" w:rsidR="005566FB" w:rsidRDefault="005566FB" w:rsidP="00211082">
      <w:pPr>
        <w:pStyle w:val="Paragraphedeliste"/>
        <w:numPr>
          <w:ilvl w:val="0"/>
          <w:numId w:val="12"/>
        </w:numPr>
        <w:spacing w:after="0"/>
      </w:pPr>
      <w:r>
        <w:t>Eviter les risques,</w:t>
      </w:r>
    </w:p>
    <w:p w14:paraId="2764B634" w14:textId="227309FD" w:rsidR="005566FB" w:rsidRDefault="005566FB" w:rsidP="00211082">
      <w:pPr>
        <w:pStyle w:val="Paragraphedeliste"/>
        <w:numPr>
          <w:ilvl w:val="0"/>
          <w:numId w:val="12"/>
        </w:numPr>
        <w:spacing w:after="0"/>
      </w:pPr>
      <w:r>
        <w:t>Evaluer les risques qui ne peuvent pas être évités,</w:t>
      </w:r>
    </w:p>
    <w:p w14:paraId="5DAEA62E" w14:textId="5CADF931" w:rsidR="005566FB" w:rsidRDefault="005566FB" w:rsidP="00211082">
      <w:pPr>
        <w:pStyle w:val="Paragraphedeliste"/>
        <w:numPr>
          <w:ilvl w:val="0"/>
          <w:numId w:val="12"/>
        </w:numPr>
        <w:spacing w:after="0"/>
      </w:pPr>
      <w:r>
        <w:t>Combattre les risques à la source,</w:t>
      </w:r>
    </w:p>
    <w:p w14:paraId="102A22E2" w14:textId="5E5782DB" w:rsidR="005566FB" w:rsidRDefault="005566FB" w:rsidP="00211082">
      <w:pPr>
        <w:pStyle w:val="Paragraphedeliste"/>
        <w:numPr>
          <w:ilvl w:val="0"/>
          <w:numId w:val="12"/>
        </w:numPr>
        <w:spacing w:after="0"/>
      </w:pPr>
      <w:r>
        <w:t>Tenir compte de l’état d’évolution de la technique,</w:t>
      </w:r>
    </w:p>
    <w:p w14:paraId="3B88E85B" w14:textId="5FC69CA5" w:rsidR="005566FB" w:rsidRDefault="005566FB" w:rsidP="00211082">
      <w:pPr>
        <w:pStyle w:val="Paragraphedeliste"/>
        <w:numPr>
          <w:ilvl w:val="0"/>
          <w:numId w:val="12"/>
        </w:numPr>
        <w:spacing w:after="0"/>
      </w:pPr>
      <w:r>
        <w:t>Remplacer ce qui est dangereux par ce qui n’est pas dangereux ou par ce qui est moins dangereux,</w:t>
      </w:r>
    </w:p>
    <w:p w14:paraId="0E46C400" w14:textId="17E5FE11" w:rsidR="005566FB" w:rsidRDefault="005566FB" w:rsidP="00211082">
      <w:pPr>
        <w:pStyle w:val="Paragraphedeliste"/>
        <w:numPr>
          <w:ilvl w:val="0"/>
          <w:numId w:val="12"/>
        </w:numPr>
        <w:spacing w:after="0"/>
      </w:pPr>
      <w:r>
        <w:t>Planifier la prévention en y intégrant, dans un ensemble cohérent, la technique, l’organisation du travail, les conditions de travail, les relations sociales, et l’influence des facteurs ambiants,</w:t>
      </w:r>
    </w:p>
    <w:p w14:paraId="4BD9FEC7" w14:textId="434CD6AC" w:rsidR="005566FB" w:rsidRDefault="005566FB" w:rsidP="00211082">
      <w:pPr>
        <w:pStyle w:val="Paragraphedeliste"/>
        <w:numPr>
          <w:ilvl w:val="0"/>
          <w:numId w:val="12"/>
        </w:numPr>
        <w:spacing w:after="0"/>
      </w:pPr>
      <w:r>
        <w:t>Prendre des mesures de protection collective en leur donnant la priorité sur les mesures de protection individuelle.</w:t>
      </w:r>
    </w:p>
    <w:p w14:paraId="050FFCC7" w14:textId="60AEE0B7" w:rsidR="005566FB" w:rsidRDefault="005566FB" w:rsidP="00211082">
      <w:pPr>
        <w:pStyle w:val="Paragraphedeliste"/>
        <w:numPr>
          <w:ilvl w:val="0"/>
          <w:numId w:val="12"/>
        </w:numPr>
        <w:spacing w:after="0"/>
      </w:pPr>
      <w:r>
        <w:t>La participation à l'amélioration des conditions de travail ;</w:t>
      </w:r>
    </w:p>
    <w:p w14:paraId="516101A9" w14:textId="60F5C9C6" w:rsidR="005566FB" w:rsidRDefault="005566FB" w:rsidP="00211082">
      <w:pPr>
        <w:pStyle w:val="Paragraphedeliste"/>
        <w:numPr>
          <w:ilvl w:val="0"/>
          <w:numId w:val="12"/>
        </w:numPr>
        <w:spacing w:after="0"/>
      </w:pPr>
      <w:r>
        <w:t>L'animation par le dialogue et la communication entre les différents intervenants ;</w:t>
      </w:r>
    </w:p>
    <w:p w14:paraId="1189800C" w14:textId="65BF443C" w:rsidR="005566FB" w:rsidRDefault="005566FB" w:rsidP="00211082">
      <w:pPr>
        <w:pStyle w:val="Paragraphedeliste"/>
        <w:numPr>
          <w:ilvl w:val="0"/>
          <w:numId w:val="12"/>
        </w:numPr>
        <w:spacing w:after="0"/>
      </w:pPr>
      <w:r>
        <w:t>L’optimisation des coûts relatifs aux mesures de prévention ;</w:t>
      </w:r>
    </w:p>
    <w:p w14:paraId="5A1ACD8C" w14:textId="656F5CBF" w:rsidR="005566FB" w:rsidRDefault="005566FB" w:rsidP="00211082">
      <w:pPr>
        <w:pStyle w:val="Paragraphedeliste"/>
        <w:numPr>
          <w:ilvl w:val="0"/>
          <w:numId w:val="12"/>
        </w:numPr>
      </w:pPr>
      <w:r>
        <w:t>Le rôle d'interlocuteur privilégié des organismes officiels de prévention, DIRECCTE, la CARSAT et OPPBTP.</w:t>
      </w:r>
    </w:p>
    <w:p w14:paraId="68CD2A73" w14:textId="2A569524" w:rsidR="005566FB" w:rsidRDefault="005566FB" w:rsidP="005566FB">
      <w:pPr>
        <w:pStyle w:val="Titre3"/>
      </w:pPr>
      <w:bookmarkStart w:id="59" w:name="_Toc221629558"/>
      <w:r>
        <w:t>Phase conception</w:t>
      </w:r>
      <w:bookmarkEnd w:id="59"/>
      <w:r>
        <w:t xml:space="preserve"> </w:t>
      </w:r>
    </w:p>
    <w:p w14:paraId="1818D095" w14:textId="66C490AA" w:rsidR="005566FB" w:rsidRPr="005566FB" w:rsidRDefault="005566FB" w:rsidP="00080497">
      <w:r w:rsidRPr="005566FB">
        <w:t xml:space="preserve">Le coordonnateur doit :  </w:t>
      </w:r>
    </w:p>
    <w:p w14:paraId="0FC1EFB1" w14:textId="77777777" w:rsidR="005566FB" w:rsidRPr="005566FB" w:rsidRDefault="005566FB" w:rsidP="00211082">
      <w:pPr>
        <w:pStyle w:val="Paragraphedeliste"/>
        <w:numPr>
          <w:ilvl w:val="0"/>
          <w:numId w:val="13"/>
        </w:numPr>
        <w:spacing w:after="0"/>
      </w:pPr>
      <w:r w:rsidRPr="005566FB">
        <w:t>L’ouverture du registre journal de coordination (RJC),</w:t>
      </w:r>
    </w:p>
    <w:p w14:paraId="1E150AC1" w14:textId="350CB272" w:rsidR="005566FB" w:rsidRPr="005566FB" w:rsidRDefault="005566FB" w:rsidP="00211082">
      <w:pPr>
        <w:pStyle w:val="Paragraphedeliste"/>
        <w:numPr>
          <w:ilvl w:val="0"/>
          <w:numId w:val="13"/>
        </w:numPr>
        <w:spacing w:after="0"/>
      </w:pPr>
      <w:r w:rsidRPr="005566FB">
        <w:t>La participation aux réunions organisées par le maître d’ouvrage, lors de la phase de conception du projet avec l’analyse de l’APS l’APD et le PRO/DCE,</w:t>
      </w:r>
    </w:p>
    <w:p w14:paraId="284A6375" w14:textId="311110CC" w:rsidR="005566FB" w:rsidRPr="005566FB" w:rsidRDefault="005566FB" w:rsidP="00211082">
      <w:pPr>
        <w:pStyle w:val="Paragraphedeliste"/>
        <w:numPr>
          <w:ilvl w:val="0"/>
          <w:numId w:val="13"/>
        </w:numPr>
        <w:spacing w:after="0"/>
      </w:pPr>
      <w:r w:rsidRPr="005566FB">
        <w:t>La constitution et mise au point du dossier d’intervention ultérieure sur l’ouvrage (DIUO),</w:t>
      </w:r>
    </w:p>
    <w:p w14:paraId="48D65512" w14:textId="4422565A" w:rsidR="005566FB" w:rsidRPr="005566FB" w:rsidRDefault="005566FB" w:rsidP="00211082">
      <w:pPr>
        <w:pStyle w:val="Paragraphedeliste"/>
        <w:numPr>
          <w:ilvl w:val="0"/>
          <w:numId w:val="13"/>
        </w:numPr>
        <w:spacing w:after="0"/>
      </w:pPr>
      <w:r w:rsidRPr="005566FB">
        <w:t>L’élaboration du plan général de coordination en matière de sécurité et de protection de la santé (PGC),</w:t>
      </w:r>
    </w:p>
    <w:p w14:paraId="618A7E03" w14:textId="024DA2CF" w:rsidR="005566FB" w:rsidRPr="005566FB" w:rsidRDefault="005566FB" w:rsidP="00211082">
      <w:pPr>
        <w:pStyle w:val="Paragraphedeliste"/>
        <w:numPr>
          <w:ilvl w:val="0"/>
          <w:numId w:val="13"/>
        </w:numPr>
        <w:spacing w:after="0"/>
      </w:pPr>
      <w:r w:rsidRPr="005566FB">
        <w:t>Procéder avec le chef de l'établissement en activité, préalablement au commencement des travaux, à une inspection commune visant à délimiter le chantier, à matérialiser les zones du secteur dans lequel se situe le chantier qui peuvent présenter des dangers spécifiques pour le personnel des entreprises appelées à intervenir, à préciser les voies de circulation que pourront emprunter le personnel ainsi que les véhicules et engins de toute nature des entreprises concourant à la réalisation des travaux, ainsi qu'à définir, pour les chantiers non clos et non indépendants, les installations sanitaires, les vestiaires et les locaux de restauration auxquels auront accès leurs personnels, conformément aux articles R. 4532-11 à16 du Code du Travail:</w:t>
      </w:r>
    </w:p>
    <w:p w14:paraId="7275B382" w14:textId="58C6B82B" w:rsidR="005566FB" w:rsidRPr="005566FB" w:rsidRDefault="005566FB" w:rsidP="00211082">
      <w:pPr>
        <w:pStyle w:val="Paragraphedeliste"/>
        <w:numPr>
          <w:ilvl w:val="0"/>
          <w:numId w:val="13"/>
        </w:numPr>
        <w:spacing w:after="0"/>
      </w:pPr>
      <w:r w:rsidRPr="005566FB">
        <w:t>Définir les sujétions afférentes à la mise en place et à l'utilisation des protections collectives, des appareils de levage, des accès provisoires et des installations générales, notamment les installations électriques, et mentionner dans les pièces écrites leur répartition entre les différents corps d'état ou de métier qui auront à intervenir sur le chantier ;</w:t>
      </w:r>
    </w:p>
    <w:p w14:paraId="287465CF" w14:textId="712369C4" w:rsidR="005566FB" w:rsidRPr="005566FB" w:rsidRDefault="005566FB" w:rsidP="00211082">
      <w:pPr>
        <w:pStyle w:val="Paragraphedeliste"/>
        <w:numPr>
          <w:ilvl w:val="0"/>
          <w:numId w:val="13"/>
        </w:numPr>
        <w:spacing w:after="0"/>
      </w:pPr>
      <w:r w:rsidRPr="005566FB">
        <w:t>Assurer le passage des consignes et la transmission des documents visés ci-dessus au coordonnateur de la phase de réalisation de l'ouvrage lorsque celui-ci est différent.</w:t>
      </w:r>
    </w:p>
    <w:p w14:paraId="1472791D" w14:textId="28E95B4F" w:rsidR="005566FB" w:rsidRPr="005566FB" w:rsidRDefault="005566FB" w:rsidP="00211082">
      <w:pPr>
        <w:pStyle w:val="Paragraphedeliste"/>
        <w:numPr>
          <w:ilvl w:val="0"/>
          <w:numId w:val="13"/>
        </w:numPr>
        <w:spacing w:after="0"/>
      </w:pPr>
      <w:r w:rsidRPr="005566FB">
        <w:t>L’assistance au maître d’ouvrage pour établir et transmettre la déclaration préalable aux autorités compétentes, etc.</w:t>
      </w:r>
    </w:p>
    <w:p w14:paraId="5B7A2F8F" w14:textId="4477203E" w:rsidR="005566FB" w:rsidRDefault="005566FB" w:rsidP="00211082">
      <w:pPr>
        <w:pStyle w:val="Paragraphedeliste"/>
        <w:numPr>
          <w:ilvl w:val="0"/>
          <w:numId w:val="13"/>
        </w:numPr>
        <w:spacing w:after="0"/>
      </w:pPr>
      <w:r w:rsidRPr="005566FB">
        <w:t>La mise à jour et la transmission aux autorités compétentes de la déclaration préalable.</w:t>
      </w:r>
    </w:p>
    <w:p w14:paraId="0D987A64" w14:textId="6B7A4A16" w:rsidR="005566FB" w:rsidRDefault="005566FB" w:rsidP="00211082">
      <w:pPr>
        <w:pStyle w:val="Paragraphedeliste"/>
        <w:numPr>
          <w:ilvl w:val="0"/>
          <w:numId w:val="13"/>
        </w:numPr>
      </w:pPr>
      <w:r w:rsidRPr="005566FB">
        <w:t>Etablir et transmettre aux autorités compétentes le règlement de fonctionnement du CISSCT</w:t>
      </w:r>
    </w:p>
    <w:p w14:paraId="4C6F1296" w14:textId="77777777" w:rsidR="006846E8" w:rsidRDefault="006846E8">
      <w:pPr>
        <w:widowControl/>
        <w:spacing w:after="0" w:line="240" w:lineRule="auto"/>
        <w:jc w:val="left"/>
        <w:rPr>
          <w:b/>
          <w:bCs w:val="0"/>
          <w:i/>
          <w:color w:val="C0504D"/>
          <w:u w:color="000000"/>
        </w:rPr>
      </w:pPr>
      <w:r>
        <w:br w:type="page"/>
      </w:r>
    </w:p>
    <w:p w14:paraId="4A20AB31" w14:textId="283D22DC" w:rsidR="005566FB" w:rsidRDefault="005566FB" w:rsidP="005566FB">
      <w:pPr>
        <w:pStyle w:val="Titre3"/>
      </w:pPr>
      <w:bookmarkStart w:id="60" w:name="_Toc221629559"/>
      <w:r>
        <w:lastRenderedPageBreak/>
        <w:t>Phase réalisation</w:t>
      </w:r>
      <w:bookmarkEnd w:id="60"/>
      <w:r>
        <w:t xml:space="preserve"> </w:t>
      </w:r>
    </w:p>
    <w:p w14:paraId="443443F2" w14:textId="1C7B2586" w:rsidR="005566FB" w:rsidRDefault="00580C47" w:rsidP="005566FB">
      <w:r w:rsidRPr="00580C47">
        <w:t>Pendant les travaux, le CSPS veille à la mise en œuvre des mesures de prévention et assure une surveillance régulière du chantier. Ses missions incluent :</w:t>
      </w:r>
      <w:r w:rsidR="005566FB">
        <w:t xml:space="preserve"> </w:t>
      </w:r>
    </w:p>
    <w:p w14:paraId="2D2EBAA7" w14:textId="1106CF87" w:rsidR="00AD4FF0" w:rsidRDefault="00AD4FF0" w:rsidP="00211082">
      <w:pPr>
        <w:pStyle w:val="Paragraphedeliste"/>
        <w:numPr>
          <w:ilvl w:val="0"/>
          <w:numId w:val="14"/>
        </w:numPr>
        <w:spacing w:after="0"/>
      </w:pPr>
      <w:r>
        <w:t>Organiser entre les différentes entreprises, y compris sous-traitantes, qu'elles se trouvent ou non présentes ensemble sur le chantier, la coordination de leurs activités simultanées ou successives, les modalités de leur utilisation en commun des installations, matériels et circulations verticales et horizontales, leur information mutuelle ainsi que l'échange entre elles des consignes en matière de sécurité et de protection de la santé.</w:t>
      </w:r>
    </w:p>
    <w:p w14:paraId="74BB6DEF" w14:textId="6E81941E" w:rsidR="00AD4FF0" w:rsidRDefault="00AD4FF0" w:rsidP="00211082">
      <w:pPr>
        <w:pStyle w:val="Paragraphedeliste"/>
        <w:numPr>
          <w:ilvl w:val="0"/>
          <w:numId w:val="14"/>
        </w:numPr>
        <w:spacing w:after="0"/>
      </w:pPr>
      <w:r>
        <w:t>Procéder avec chaque entreprise, y compris sous-traitante, préalablement à l'intervention de celle-ci, à une inspection commune au cours de laquelle sont en particulier précisées, en fonction des caractéristiques des travaux que cette entreprise s'apprête à exécuter, les consignes à observer ou à transmettre et les observations particulières de sécurité et de santé prises pour l'ensemble de l'opération; cette inspection commune a lieu avant remise du plan particulier de sécurité et de protection de la santé lorsque l'entreprise est soumise à l'obligation de le rédiger.</w:t>
      </w:r>
    </w:p>
    <w:p w14:paraId="55755EC9" w14:textId="329A97DF" w:rsidR="00AD4FF0" w:rsidRDefault="00AD4FF0" w:rsidP="00211082">
      <w:pPr>
        <w:pStyle w:val="Paragraphedeliste"/>
        <w:numPr>
          <w:ilvl w:val="0"/>
          <w:numId w:val="14"/>
        </w:numPr>
        <w:spacing w:after="0"/>
      </w:pPr>
      <w:r>
        <w:t>Veiller à l'application correcte des mesures de coordination qu'il a définies ainsi que des procédures de travail qui interfèrent.</w:t>
      </w:r>
    </w:p>
    <w:p w14:paraId="12C233B1" w14:textId="7EF4C18F" w:rsidR="00AD4FF0" w:rsidRDefault="00AD4FF0" w:rsidP="00211082">
      <w:pPr>
        <w:pStyle w:val="Paragraphedeliste"/>
        <w:numPr>
          <w:ilvl w:val="0"/>
          <w:numId w:val="14"/>
        </w:numPr>
        <w:spacing w:after="0"/>
      </w:pPr>
      <w:r>
        <w:t>Communiquer aux entreprises appelées à intervenir sur le chantier les consignes de sécurité arrêtées avec le chef d'établissement et, en particulier, celles qu'elles devront donner à leurs salariés, ainsi que, s'agissant des chantiers non-clos et non indépendants, l'organisation prévue pour assurer les premiers secours en cas d'urgence et la description du dispositif mis en place à cet effet dans l'établissement,</w:t>
      </w:r>
    </w:p>
    <w:p w14:paraId="3F45CBA4" w14:textId="75EADF20" w:rsidR="00AD4FF0" w:rsidRDefault="00AD4FF0" w:rsidP="00211082">
      <w:pPr>
        <w:pStyle w:val="Paragraphedeliste"/>
        <w:numPr>
          <w:ilvl w:val="0"/>
          <w:numId w:val="14"/>
        </w:numPr>
        <w:spacing w:after="0"/>
      </w:pPr>
      <w:r>
        <w:t>Mettre à jour du plan général de coordination en matière de sécurité et de protection de la santé (PGC)</w:t>
      </w:r>
    </w:p>
    <w:p w14:paraId="73A23136" w14:textId="0E554AB8" w:rsidR="00AD4FF0" w:rsidRDefault="00AD4FF0" w:rsidP="00211082">
      <w:pPr>
        <w:pStyle w:val="Paragraphedeliste"/>
        <w:numPr>
          <w:ilvl w:val="0"/>
          <w:numId w:val="14"/>
        </w:numPr>
        <w:spacing w:after="0"/>
      </w:pPr>
      <w:r>
        <w:t>Communiquer et harmoniser les plans particuliers de sécurité et de protection de la santé (PPSPS),</w:t>
      </w:r>
    </w:p>
    <w:p w14:paraId="220CD54D" w14:textId="0CAB034E" w:rsidR="005566FB" w:rsidRDefault="00AD4FF0" w:rsidP="00211082">
      <w:pPr>
        <w:pStyle w:val="Paragraphedeliste"/>
        <w:numPr>
          <w:ilvl w:val="0"/>
          <w:numId w:val="14"/>
        </w:numPr>
        <w:spacing w:after="0"/>
      </w:pPr>
      <w:r>
        <w:t>Constituer et présider le collège interentreprises de sécurité, de santé et des conditions de travail.</w:t>
      </w:r>
    </w:p>
    <w:p w14:paraId="3A4C9495" w14:textId="77777777" w:rsidR="00AD4FF0" w:rsidRDefault="00AD4FF0" w:rsidP="00211082">
      <w:pPr>
        <w:pStyle w:val="Paragraphedeliste"/>
        <w:numPr>
          <w:ilvl w:val="0"/>
          <w:numId w:val="14"/>
        </w:numPr>
        <w:spacing w:after="0"/>
      </w:pPr>
      <w:r>
        <w:t>Animer les réunions de coordination de sécurité.</w:t>
      </w:r>
    </w:p>
    <w:p w14:paraId="176230C9" w14:textId="59BC50D8" w:rsidR="005566FB" w:rsidRPr="005566FB" w:rsidRDefault="00AD4FF0" w:rsidP="00211082">
      <w:pPr>
        <w:pStyle w:val="Paragraphedeliste"/>
        <w:numPr>
          <w:ilvl w:val="0"/>
          <w:numId w:val="14"/>
        </w:numPr>
      </w:pPr>
      <w:r>
        <w:t>Assurer au moins une visite inopinée par semaine, indépendamment des réunions planifiées, et rédiger un rapport de visite.</w:t>
      </w:r>
    </w:p>
    <w:p w14:paraId="6F80A19E" w14:textId="3240EBC8" w:rsidR="00AD4FF0" w:rsidRDefault="00AD4FF0" w:rsidP="00AD4FF0">
      <w:pPr>
        <w:pStyle w:val="Titre3"/>
      </w:pPr>
      <w:bookmarkStart w:id="61" w:name="_Toc221629560"/>
      <w:r>
        <w:t>Phase de réception des travaux</w:t>
      </w:r>
      <w:bookmarkEnd w:id="61"/>
      <w:r>
        <w:t xml:space="preserve"> </w:t>
      </w:r>
    </w:p>
    <w:p w14:paraId="2ECD3520" w14:textId="2A0E5A36" w:rsidR="00AD4FF0" w:rsidRDefault="00AD4FF0" w:rsidP="00080497">
      <w:r w:rsidRPr="00AD4FF0">
        <w:t>Lors de la réception du chantier, le CSPS veille à la bonne transmission des informations de sécurité pour l’exploitation future du site. Il doit notamment :</w:t>
      </w:r>
    </w:p>
    <w:p w14:paraId="018E7DE3" w14:textId="77777777" w:rsidR="00AD4FF0" w:rsidRDefault="00AD4FF0" w:rsidP="00211082">
      <w:pPr>
        <w:pStyle w:val="Paragraphedeliste"/>
        <w:numPr>
          <w:ilvl w:val="0"/>
          <w:numId w:val="15"/>
        </w:numPr>
        <w:spacing w:after="0"/>
      </w:pPr>
      <w:r>
        <w:t>Réaliser un bilan des interventions en matière de sécurité.</w:t>
      </w:r>
    </w:p>
    <w:p w14:paraId="52801A6C" w14:textId="3D2D90DF" w:rsidR="00AD4FF0" w:rsidRDefault="00AD4FF0" w:rsidP="00211082">
      <w:pPr>
        <w:pStyle w:val="Paragraphedeliste"/>
        <w:numPr>
          <w:ilvl w:val="0"/>
          <w:numId w:val="15"/>
        </w:numPr>
        <w:spacing w:after="0"/>
      </w:pPr>
      <w:r>
        <w:t>Participer aux opérations de réception et à la levée des réserves relatives à la sécurité.</w:t>
      </w:r>
    </w:p>
    <w:p w14:paraId="03A7A329" w14:textId="186BA583" w:rsidR="00AD4FF0" w:rsidRDefault="00AD4FF0" w:rsidP="00211082">
      <w:pPr>
        <w:pStyle w:val="Paragraphedeliste"/>
        <w:numPr>
          <w:ilvl w:val="0"/>
          <w:numId w:val="15"/>
        </w:numPr>
      </w:pPr>
      <w:r>
        <w:t>Élaborer un Dossier d’Intervention Ultérieure sur l’Ouvrage (DIUO) destiné au maître d’ouvrage.</w:t>
      </w:r>
    </w:p>
    <w:p w14:paraId="496C0A66" w14:textId="5A32777B" w:rsidR="005B0052" w:rsidRDefault="005B0052" w:rsidP="005B0052">
      <w:pPr>
        <w:pStyle w:val="Titre2"/>
      </w:pPr>
      <w:bookmarkStart w:id="62" w:name="_Toc221629561"/>
      <w:r>
        <w:t>Modifications techniques</w:t>
      </w:r>
      <w:bookmarkEnd w:id="62"/>
    </w:p>
    <w:p w14:paraId="296EEA90" w14:textId="7AA3C161" w:rsidR="008D51A2" w:rsidRDefault="00C04725" w:rsidP="00C04725">
      <w:pPr>
        <w:pStyle w:val="05ARTICLENiv1-Texte"/>
      </w:pPr>
      <w:r>
        <w:t xml:space="preserve">Pendant l'exécution du contrat, le </w:t>
      </w:r>
      <w:r w:rsidR="00F852DA">
        <w:t>représentant du pouvoir adjudicateur</w:t>
      </w:r>
      <w:r>
        <w:t xml:space="preserve"> peut prescrire au titulaire des modifications de caractère technique ou accepter les modifications qu'il propose. La formulation de ces modifications suite à l'acceptation par le </w:t>
      </w:r>
      <w:r w:rsidR="00F852DA">
        <w:t>représentant du pouvoir adjudicateur</w:t>
      </w:r>
      <w:r>
        <w:t xml:space="preserve"> du devis détaillé du titulaire donne lieu à la conclusion d’un avenant.</w:t>
      </w:r>
    </w:p>
    <w:p w14:paraId="2D4B1A84" w14:textId="52486300" w:rsidR="008D198D" w:rsidRDefault="008D198D">
      <w:pPr>
        <w:widowControl/>
        <w:spacing w:after="0" w:line="240" w:lineRule="auto"/>
        <w:jc w:val="left"/>
        <w:rPr>
          <w:rFonts w:ascii="Arial Gras" w:hAnsi="Arial Gras"/>
          <w:b/>
          <w:bCs w:val="0"/>
          <w:caps/>
          <w:sz w:val="24"/>
          <w:szCs w:val="24"/>
          <w:u w:color="000000"/>
        </w:rPr>
      </w:pPr>
    </w:p>
    <w:p w14:paraId="6049729A" w14:textId="77777777" w:rsidR="006846E8" w:rsidRDefault="006846E8">
      <w:pPr>
        <w:widowControl/>
        <w:spacing w:after="0" w:line="240" w:lineRule="auto"/>
        <w:jc w:val="left"/>
        <w:rPr>
          <w:rFonts w:ascii="Arial Gras" w:hAnsi="Arial Gras"/>
          <w:b/>
          <w:bCs w:val="0"/>
          <w:caps/>
          <w:sz w:val="24"/>
          <w:szCs w:val="24"/>
          <w:u w:color="000000"/>
        </w:rPr>
      </w:pPr>
      <w:r>
        <w:br w:type="page"/>
      </w:r>
    </w:p>
    <w:p w14:paraId="6409C733" w14:textId="243A011D" w:rsidR="00D87E1C" w:rsidRDefault="00D87E1C" w:rsidP="00D87E1C">
      <w:pPr>
        <w:pStyle w:val="Titre1"/>
      </w:pPr>
      <w:bookmarkStart w:id="63" w:name="_Toc221629562"/>
      <w:r>
        <w:lastRenderedPageBreak/>
        <w:t>ARRET DES PRESTATIONS - RESILIATION</w:t>
      </w:r>
      <w:bookmarkEnd w:id="63"/>
    </w:p>
    <w:p w14:paraId="662BCD7C" w14:textId="77777777" w:rsidR="00D87E1C" w:rsidRDefault="00D87E1C" w:rsidP="00D87E1C">
      <w:pPr>
        <w:pStyle w:val="Titre2"/>
      </w:pPr>
      <w:bookmarkStart w:id="64" w:name="_Toc221629563"/>
      <w:r>
        <w:t>Arrêt de l'exécution des prestations</w:t>
      </w:r>
      <w:bookmarkEnd w:id="64"/>
    </w:p>
    <w:p w14:paraId="5E04DD3C" w14:textId="1F781648" w:rsidR="008D51A2" w:rsidRDefault="00D87E1C" w:rsidP="00D87E1C">
      <w:pPr>
        <w:pStyle w:val="05ARTICLENiv1-Texte"/>
      </w:pPr>
      <w:r>
        <w:t xml:space="preserve">En application de l'article 22 du CCAG-PI le </w:t>
      </w:r>
      <w:r w:rsidR="00F852DA">
        <w:t>représentant du pouvoir adjudicateur</w:t>
      </w:r>
      <w:r>
        <w:t xml:space="preserve"> se réserve la possibilité d'arrêter l'exécution des prestations qui font l'objet du contrat, à l'issue de chaque phase de la mission du prestataire telle que définie au </w:t>
      </w:r>
      <w:r w:rsidRPr="00914AED">
        <w:t>CC</w:t>
      </w:r>
      <w:r w:rsidR="00F4072D" w:rsidRPr="00914AED">
        <w:t>AT</w:t>
      </w:r>
      <w:r w:rsidRPr="00914AED">
        <w:t>P.</w:t>
      </w:r>
    </w:p>
    <w:p w14:paraId="183F0EBB" w14:textId="77777777" w:rsidR="00D87E1C" w:rsidRDefault="00D87E1C" w:rsidP="00D87E1C">
      <w:pPr>
        <w:pStyle w:val="05ARTICLENiv1-Texte"/>
      </w:pPr>
    </w:p>
    <w:p w14:paraId="45274077" w14:textId="77777777" w:rsidR="00D87E1C" w:rsidRDefault="00D87E1C" w:rsidP="00D87E1C">
      <w:pPr>
        <w:pStyle w:val="Titre2"/>
      </w:pPr>
      <w:bookmarkStart w:id="65" w:name="_Toc221629564"/>
      <w:r>
        <w:t>Résiliation</w:t>
      </w:r>
      <w:bookmarkEnd w:id="65"/>
    </w:p>
    <w:p w14:paraId="132D6C2D" w14:textId="77777777" w:rsidR="00D87E1C" w:rsidRDefault="00D87E1C" w:rsidP="00D87E1C">
      <w:pPr>
        <w:pStyle w:val="05ARTICLENiv1-Texte"/>
      </w:pPr>
      <w:r>
        <w:t>Les conditions de résiliation du marché sont définies aux articles 27 et 36 à 42 du CCAG-PI.</w:t>
      </w:r>
    </w:p>
    <w:p w14:paraId="5067BB31" w14:textId="5005B001" w:rsidR="00D87E1C" w:rsidRDefault="00D87E1C" w:rsidP="00D87E1C">
      <w:pPr>
        <w:pStyle w:val="05ARTICLENiv1-Texte"/>
      </w:pPr>
      <w:r>
        <w:t xml:space="preserve">En cas de résiliation du marché pour motif d'intérêt général par le </w:t>
      </w:r>
      <w:r w:rsidR="00F852DA">
        <w:t>représentant du pouvoir adjudicateur</w:t>
      </w:r>
      <w:r>
        <w:t>, le titulaire</w:t>
      </w:r>
      <w:r w:rsidR="00835BDE">
        <w:t xml:space="preserve"> </w:t>
      </w:r>
      <w:r>
        <w:t>percevra à titre d'indemnisation une somme forfaitaire calculée en appliquant au montant initial hors</w:t>
      </w:r>
      <w:r w:rsidR="00835BDE">
        <w:t xml:space="preserve"> </w:t>
      </w:r>
      <w:r>
        <w:t>TVA, diminué du montant hors TVA non révisé des prestations admises, un pourcentage égal à 5,0</w:t>
      </w:r>
      <w:r w:rsidR="00835BDE">
        <w:t xml:space="preserve"> </w:t>
      </w:r>
      <w:r>
        <w:t>%.</w:t>
      </w:r>
    </w:p>
    <w:p w14:paraId="4174D59C" w14:textId="221161AA" w:rsidR="008D51A2" w:rsidRDefault="00D87E1C" w:rsidP="00835BDE">
      <w:pPr>
        <w:pStyle w:val="05ARTICLENiv1-Texte"/>
      </w:pPr>
      <w:r>
        <w:t>En cas d'inexactitude des documents et renseignements mentionnés aux articles R. 2143-3 et R.</w:t>
      </w:r>
      <w:r w:rsidR="00835BDE">
        <w:t xml:space="preserve"> </w:t>
      </w:r>
      <w:r>
        <w:t xml:space="preserve">2143-6 à R. 2143-10 du </w:t>
      </w:r>
      <w:r w:rsidR="0009174C">
        <w:t>c</w:t>
      </w:r>
      <w:r>
        <w:t>ode de la commande publique, ou de refus de produire les pièces prévues</w:t>
      </w:r>
      <w:r w:rsidR="00835BDE">
        <w:t xml:space="preserve"> </w:t>
      </w:r>
      <w:r>
        <w:t xml:space="preserve">aux articles R. 1263-12, D. 8222-5 ou D. 8222-7 ou D. 8254-2 à D. 8254-5 du </w:t>
      </w:r>
      <w:r w:rsidR="0009174C">
        <w:t>c</w:t>
      </w:r>
      <w:r>
        <w:t>ode du travail</w:t>
      </w:r>
      <w:r w:rsidR="00835BDE">
        <w:t xml:space="preserve"> conformément à l'article R. 2143-8 du </w:t>
      </w:r>
      <w:r w:rsidR="0009174C">
        <w:t>c</w:t>
      </w:r>
      <w:r w:rsidR="00835BDE">
        <w:t>ode de la commande publique, le contrat sera résilié aux torts du titulaire.</w:t>
      </w:r>
    </w:p>
    <w:p w14:paraId="358E4704" w14:textId="6A3E7831" w:rsidR="00835BDE" w:rsidRDefault="00835BDE" w:rsidP="00835BDE">
      <w:pPr>
        <w:pStyle w:val="05ARTICLENiv1-Texte"/>
      </w:pPr>
    </w:p>
    <w:p w14:paraId="7995E6B5" w14:textId="310F045C" w:rsidR="00835BDE" w:rsidRDefault="002D1657" w:rsidP="002D1657">
      <w:pPr>
        <w:pStyle w:val="Titre2"/>
      </w:pPr>
      <w:bookmarkStart w:id="66" w:name="_Toc221629565"/>
      <w:r>
        <w:t>Redressement ou liquidation judiciaire</w:t>
      </w:r>
      <w:bookmarkEnd w:id="66"/>
    </w:p>
    <w:p w14:paraId="0F9DA51E" w14:textId="6B642231" w:rsidR="002D1657" w:rsidRDefault="002D1657" w:rsidP="002D1657">
      <w:pPr>
        <w:pStyle w:val="05ARTICLENiv1-Texte"/>
      </w:pPr>
      <w:r>
        <w:t xml:space="preserve">Le jugement instituant le redressement ou la liquidation judiciaire est notifié immédiatement au </w:t>
      </w:r>
      <w:r w:rsidR="00F852DA">
        <w:t>représentant du pouvoir adjudicateur</w:t>
      </w:r>
      <w:r>
        <w:t xml:space="preserve"> par le titulaire du marché. Il en va de même de tout jugement ou décision susceptible d'avoir un effet sur l'exécution du marché.</w:t>
      </w:r>
    </w:p>
    <w:p w14:paraId="75B31A57" w14:textId="1762A045" w:rsidR="002D1657" w:rsidRDefault="002D1657" w:rsidP="002D1657">
      <w:pPr>
        <w:pStyle w:val="05ARTICLENiv1-Texte"/>
      </w:pPr>
      <w:r>
        <w:t xml:space="preserve">Le </w:t>
      </w:r>
      <w:r w:rsidR="00F852DA">
        <w:t>représentant du pouvoir adjudicateur</w:t>
      </w:r>
      <w:r>
        <w:t xml:space="preserve">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w:t>
      </w:r>
      <w:r w:rsidR="0009174C">
        <w:t>c</w:t>
      </w:r>
      <w:r>
        <w:t>ode de commerce, le juge commissaire a expressément autorisé celui-ci à exercer la faculté ouverte à l'article L622-13 du Code de commerce.</w:t>
      </w:r>
    </w:p>
    <w:p w14:paraId="6FC03D39" w14:textId="5C04FFB1" w:rsidR="002D1657" w:rsidRDefault="002D1657" w:rsidP="002D1657">
      <w:pPr>
        <w:pStyle w:val="05ARTICLENiv1-Texte"/>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826FF83" w14:textId="579085A7" w:rsidR="002D1657" w:rsidRDefault="002D1657" w:rsidP="002D1657">
      <w:pPr>
        <w:pStyle w:val="05ARTICLENiv1-Texte"/>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7CD8AD2" w14:textId="6934DDEB" w:rsidR="00835BDE" w:rsidRDefault="00835BDE" w:rsidP="00835BDE">
      <w:pPr>
        <w:pStyle w:val="05ARTICLENiv1-Texte"/>
      </w:pPr>
    </w:p>
    <w:p w14:paraId="051E64CD" w14:textId="77777777" w:rsidR="006846E8" w:rsidRDefault="006846E8">
      <w:pPr>
        <w:widowControl/>
        <w:spacing w:after="0" w:line="240" w:lineRule="auto"/>
        <w:jc w:val="left"/>
        <w:rPr>
          <w:rFonts w:ascii="Arial Gras" w:hAnsi="Arial Gras"/>
          <w:b/>
          <w:bCs w:val="0"/>
          <w:caps/>
          <w:sz w:val="24"/>
          <w:szCs w:val="24"/>
          <w:u w:color="000000"/>
        </w:rPr>
      </w:pPr>
      <w:r>
        <w:br w:type="page"/>
      </w:r>
    </w:p>
    <w:p w14:paraId="30C0E5AA" w14:textId="582B02FC" w:rsidR="00EF26B5" w:rsidRDefault="00EF26B5" w:rsidP="00EF26B5">
      <w:pPr>
        <w:pStyle w:val="Titre1"/>
      </w:pPr>
      <w:bookmarkStart w:id="67" w:name="_Toc221629566"/>
      <w:r>
        <w:lastRenderedPageBreak/>
        <w:t>CLAUSES DE REEXAMEN</w:t>
      </w:r>
      <w:bookmarkEnd w:id="67"/>
    </w:p>
    <w:p w14:paraId="6D920CD7" w14:textId="77777777" w:rsidR="006E30E6" w:rsidRDefault="006E30E6" w:rsidP="0009174C">
      <w:pPr>
        <w:widowControl/>
        <w:spacing w:line="240" w:lineRule="auto"/>
      </w:pPr>
      <w:r>
        <w:t>Il est convenu entre les parties la mise en œuvre des clauses de réexamen suivantes en application de l’article R2194-1 du CCP.</w:t>
      </w:r>
    </w:p>
    <w:p w14:paraId="3442AF1E" w14:textId="77777777" w:rsidR="00EF26B5" w:rsidRDefault="00EF26B5" w:rsidP="00EF26B5">
      <w:pPr>
        <w:pStyle w:val="Titre2"/>
      </w:pPr>
      <w:bookmarkStart w:id="68" w:name="_Toc221629567"/>
      <w:r>
        <w:t>Remplacement du titulaire initial par un nouveau titulaire en cours d’exécution</w:t>
      </w:r>
      <w:bookmarkEnd w:id="68"/>
    </w:p>
    <w:p w14:paraId="7D44DAA7" w14:textId="77777777" w:rsidR="00EF26B5" w:rsidRDefault="00EF26B5" w:rsidP="00EF26B5">
      <w:r>
        <w:t>Le titulaire unique pourra proposer au maître d’ouvrage la substitution d’un nouveau titulaire afin de le remplacer.</w:t>
      </w:r>
    </w:p>
    <w:p w14:paraId="558520D1" w14:textId="7EFCF954" w:rsidR="00EF26B5" w:rsidRDefault="00EF26B5" w:rsidP="00EF26B5">
      <w:r>
        <w:t>Ce remplacement pourra intervenir, après accord entre les parties, dans les hypothèses suivantes :</w:t>
      </w:r>
    </w:p>
    <w:p w14:paraId="6F48DE58" w14:textId="77777777" w:rsidR="00EF26B5" w:rsidRDefault="00EF26B5" w:rsidP="00211082">
      <w:pPr>
        <w:pStyle w:val="Paragraphedeliste"/>
        <w:numPr>
          <w:ilvl w:val="0"/>
          <w:numId w:val="7"/>
        </w:numPr>
        <w:spacing w:after="0"/>
      </w:pPr>
      <w:proofErr w:type="gramStart"/>
      <w:r>
        <w:t>cessation</w:t>
      </w:r>
      <w:proofErr w:type="gramEnd"/>
      <w:r>
        <w:t xml:space="preserve"> d’activité, </w:t>
      </w:r>
    </w:p>
    <w:p w14:paraId="5986CFCD" w14:textId="77777777" w:rsidR="00EF26B5" w:rsidRDefault="00EF26B5" w:rsidP="00211082">
      <w:pPr>
        <w:pStyle w:val="Paragraphedeliste"/>
        <w:numPr>
          <w:ilvl w:val="0"/>
          <w:numId w:val="7"/>
        </w:numPr>
        <w:spacing w:after="0"/>
      </w:pPr>
      <w:proofErr w:type="gramStart"/>
      <w:r>
        <w:t>cession</w:t>
      </w:r>
      <w:proofErr w:type="gramEnd"/>
      <w:r>
        <w:t xml:space="preserve"> de contrat,</w:t>
      </w:r>
    </w:p>
    <w:p w14:paraId="23DED2CD" w14:textId="77777777" w:rsidR="00EF26B5" w:rsidRDefault="00EF26B5" w:rsidP="00211082">
      <w:pPr>
        <w:pStyle w:val="Paragraphedeliste"/>
        <w:numPr>
          <w:ilvl w:val="0"/>
          <w:numId w:val="7"/>
        </w:numPr>
        <w:spacing w:after="0"/>
      </w:pPr>
      <w:proofErr w:type="gramStart"/>
      <w:r>
        <w:t>décès</w:t>
      </w:r>
      <w:proofErr w:type="gramEnd"/>
      <w:r>
        <w:t>,</w:t>
      </w:r>
    </w:p>
    <w:p w14:paraId="3649C875" w14:textId="77777777" w:rsidR="00EF26B5" w:rsidRDefault="00EF26B5" w:rsidP="00211082">
      <w:pPr>
        <w:pStyle w:val="Paragraphedeliste"/>
        <w:numPr>
          <w:ilvl w:val="0"/>
          <w:numId w:val="7"/>
        </w:numPr>
        <w:spacing w:after="0"/>
      </w:pPr>
      <w:proofErr w:type="gramStart"/>
      <w:r>
        <w:t>difficultés</w:t>
      </w:r>
      <w:proofErr w:type="gramEnd"/>
      <w:r>
        <w:t xml:space="preserve"> techniques (affectant les moyens humains et/ou matériels) et/ou financières empêchant ou risquant d’empêcher la mise en œuvre des obligations contractuelles, </w:t>
      </w:r>
    </w:p>
    <w:p w14:paraId="479BFD01" w14:textId="77777777" w:rsidR="00EF26B5" w:rsidRDefault="00EF26B5" w:rsidP="00211082">
      <w:pPr>
        <w:pStyle w:val="Paragraphedeliste"/>
        <w:numPr>
          <w:ilvl w:val="0"/>
          <w:numId w:val="7"/>
        </w:numPr>
      </w:pPr>
      <w:proofErr w:type="gramStart"/>
      <w:r>
        <w:t>défaillance</w:t>
      </w:r>
      <w:proofErr w:type="gramEnd"/>
      <w:r>
        <w:t xml:space="preserve"> dans l’exécution des obligations contractuelles.</w:t>
      </w:r>
    </w:p>
    <w:p w14:paraId="4645FAA9" w14:textId="77777777" w:rsidR="00EF26B5" w:rsidRDefault="00EF26B5" w:rsidP="00EF26B5">
      <w: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05AE036F" w14:textId="77777777" w:rsidR="00EF26B5" w:rsidRDefault="00EF26B5" w:rsidP="00EF26B5">
      <w:r>
        <w:t>A l’issue de cet examen, le maître d’ouvrage acceptera ou non la mise en œuvre de la substitution. Cette substitution ne pourra emporter d’autres modifications substantielles au marché.</w:t>
      </w:r>
    </w:p>
    <w:p w14:paraId="27DADDA4" w14:textId="77777777" w:rsidR="00EF26B5" w:rsidRDefault="00EF26B5" w:rsidP="00EF26B5">
      <w:pPr>
        <w:pStyle w:val="Titre2"/>
      </w:pPr>
      <w:bookmarkStart w:id="69" w:name="_Toc221629568"/>
      <w:r>
        <w:t>Evolution de la règlementation</w:t>
      </w:r>
      <w:bookmarkEnd w:id="69"/>
    </w:p>
    <w:p w14:paraId="12759A3F" w14:textId="55673353" w:rsidR="00EF26B5" w:rsidRDefault="00EF26B5" w:rsidP="00EF26B5">
      <w:r>
        <w:t xml:space="preserve">Le présent article s’applique, en complément des articles 5.2.2, 6.2 et 7.2 du CCAG </w:t>
      </w:r>
      <w:r w:rsidR="00B72FFF">
        <w:t>PI</w:t>
      </w:r>
      <w:r>
        <w:t>, en cas d’évolution en cours d’exécution du marché, de la législation et/ou de la réglementation sur la protection des données à caractère personnel, sur la protection de la main-d'œuvre et des conditions de travail et/ou sur la protection de l'environnement, de la sécurité et de la santé.</w:t>
      </w:r>
    </w:p>
    <w:p w14:paraId="44AB292B" w14:textId="55BC0E38" w:rsidR="00EF26B5" w:rsidRDefault="00EF26B5" w:rsidP="00EF26B5">
      <w:r>
        <w:t>Les modifications éventuelles, demandées par le maître d’ouvrage au maître d’œuvre afin de se conformer aux règles nouvelles, donneront lieu à la signature d'un avenant au marché ou, en l’absence d’accord entre les parties, à une modification unilatérale par le maître d’ouvrage.</w:t>
      </w:r>
    </w:p>
    <w:p w14:paraId="6FED6032" w14:textId="77777777" w:rsidR="00914AED" w:rsidRDefault="00914AED" w:rsidP="00914AED">
      <w:pPr>
        <w:pStyle w:val="Titre2"/>
      </w:pPr>
      <w:bookmarkStart w:id="70" w:name="_Toc221629569"/>
      <w:r>
        <w:t>Modification des clauses de révision des prix en cas de suppression ou modification d’index</w:t>
      </w:r>
      <w:bookmarkEnd w:id="70"/>
    </w:p>
    <w:p w14:paraId="009057ED" w14:textId="77777777" w:rsidR="00914AED" w:rsidRDefault="00914AED" w:rsidP="00914AED">
      <w:r>
        <w:t>Pour s’assurer que la formule de variation des prix demeure conforme à la réalité économique et représentative des coûts réels, la formule de variation des prix du présent marché peut être soumise à réexamen dans les cas et selon les dispositions suivantes :</w:t>
      </w:r>
    </w:p>
    <w:p w14:paraId="3C89D905" w14:textId="77777777" w:rsidR="00914AED" w:rsidRDefault="00914AED" w:rsidP="0056419D">
      <w:pPr>
        <w:pStyle w:val="Paragraphedeliste"/>
        <w:numPr>
          <w:ilvl w:val="0"/>
          <w:numId w:val="19"/>
        </w:numPr>
        <w:spacing w:after="120"/>
        <w:ind w:left="714" w:hanging="357"/>
      </w:pPr>
      <w:r>
        <w:t xml:space="preserve">Si la définition ou le contenu d’un des index ou indices constituant la formule de variation des prix venait à être modifié, </w:t>
      </w:r>
    </w:p>
    <w:p w14:paraId="0F5757F5" w14:textId="0FF2E346" w:rsidR="00914AED" w:rsidRDefault="00914AED" w:rsidP="0056419D">
      <w:pPr>
        <w:pStyle w:val="Paragraphedeliste"/>
        <w:numPr>
          <w:ilvl w:val="0"/>
          <w:numId w:val="19"/>
        </w:numPr>
        <w:spacing w:after="120"/>
        <w:ind w:left="714" w:hanging="357"/>
      </w:pPr>
      <w:r>
        <w:t xml:space="preserve">Si l’un des index ou indices constituant la formule de variation des prix venait à être supprimé ou remplacé, ou cessait de faire l’objet de publication telle que précisée à </w:t>
      </w:r>
      <w:r w:rsidRPr="008E1000">
        <w:t xml:space="preserve">l’article </w:t>
      </w:r>
      <w:r>
        <w:t>4.2.4 du présent CCP.</w:t>
      </w:r>
    </w:p>
    <w:p w14:paraId="24D6075B" w14:textId="77777777" w:rsidR="00914AED" w:rsidRDefault="00914AED" w:rsidP="00914AED">
      <w:r>
        <w:t xml:space="preserve">L’acheteur procède, alors, à la modification de la ou des formules de calcul de variation des prix. </w:t>
      </w:r>
    </w:p>
    <w:p w14:paraId="138C6A25" w14:textId="4E54C6F8" w:rsidR="006846E8" w:rsidRPr="00914AED" w:rsidRDefault="00914AED" w:rsidP="00914AED">
      <w:r>
        <w:t>Les modifications seront actées par décision unilatérale de l’acheteur.</w:t>
      </w:r>
      <w:r w:rsidR="006846E8">
        <w:br w:type="page"/>
      </w:r>
    </w:p>
    <w:p w14:paraId="31355DC0" w14:textId="085A8426" w:rsidR="00B72FFF" w:rsidRDefault="00B72FFF" w:rsidP="00B72FFF">
      <w:pPr>
        <w:pStyle w:val="Titre1"/>
      </w:pPr>
      <w:bookmarkStart w:id="71" w:name="_Toc221629570"/>
      <w:r>
        <w:lastRenderedPageBreak/>
        <w:t>DIFFERENDS ET LITIGES</w:t>
      </w:r>
      <w:bookmarkEnd w:id="71"/>
      <w:r>
        <w:t xml:space="preserve"> </w:t>
      </w:r>
    </w:p>
    <w:p w14:paraId="675A648A" w14:textId="77777777" w:rsidR="00B72FFF" w:rsidRDefault="00B72FFF" w:rsidP="00B72FFF">
      <w:pPr>
        <w:pStyle w:val="Titre2"/>
      </w:pPr>
      <w:bookmarkStart w:id="72" w:name="_Toc221629571"/>
      <w:r>
        <w:t>Différends</w:t>
      </w:r>
      <w:bookmarkEnd w:id="72"/>
    </w:p>
    <w:p w14:paraId="11D00184" w14:textId="77777777" w:rsidR="00B72FFF" w:rsidRDefault="00B72FFF" w:rsidP="00B72FFF">
      <w:r>
        <w:t>L'acheteur et le titulaire s'efforcent de régler à l'amiable tout différend éventuel relatif à l'interprétation des stipulations du présent marché public ou à l'exécution des prestations.</w:t>
      </w:r>
    </w:p>
    <w:p w14:paraId="73D6D055" w14:textId="3D32A092" w:rsidR="00B72FFF" w:rsidRDefault="00B72FFF" w:rsidP="00B72FFF">
      <w:r>
        <w:t xml:space="preserve">Les stipulations de </w:t>
      </w:r>
      <w:r w:rsidRPr="00122F1E">
        <w:t xml:space="preserve">l’article </w:t>
      </w:r>
      <w:r>
        <w:t>43</w:t>
      </w:r>
      <w:r w:rsidRPr="00122F1E">
        <w:t xml:space="preserve"> du CCAG</w:t>
      </w:r>
      <w:r>
        <w:t xml:space="preserve"> PI s’appliquent.</w:t>
      </w:r>
    </w:p>
    <w:p w14:paraId="1303539A" w14:textId="77777777" w:rsidR="00B72FFF" w:rsidRDefault="00B72FFF" w:rsidP="00B72FFF">
      <w:r>
        <w:t>En cas de différend, les acheteurs et le titulaire peuvent recourir au comité consultatif de règlement amiable compétent ou au médiateur des entreprises des différends relatifs aux marchés publics conformément aux dispositions des articles R.2197-1 à R.2197-24 du code de la commande publique.</w:t>
      </w:r>
    </w:p>
    <w:p w14:paraId="01AB0534" w14:textId="77777777" w:rsidR="00B72FFF" w:rsidRDefault="00B72FFF" w:rsidP="00B72FFF">
      <w:pPr>
        <w:pStyle w:val="Titre2"/>
      </w:pPr>
      <w:bookmarkStart w:id="73" w:name="_Toc221629572"/>
      <w:r>
        <w:t>Litiges et contentieux</w:t>
      </w:r>
      <w:bookmarkEnd w:id="73"/>
    </w:p>
    <w:p w14:paraId="18F34F98" w14:textId="77777777" w:rsidR="00B72FFF" w:rsidRDefault="00B72FFF" w:rsidP="00B72FFF">
      <w:r>
        <w:t>Le présent marché est régi par le droit français.</w:t>
      </w:r>
    </w:p>
    <w:p w14:paraId="4A6FBD3D" w14:textId="4F083FD6" w:rsidR="006846E8" w:rsidRPr="006846E8" w:rsidRDefault="00B72FFF" w:rsidP="006846E8">
      <w:r>
        <w:t>Le tribunal compétent pour le règlement des litiges est le tribuna</w:t>
      </w:r>
      <w:r w:rsidR="006846E8">
        <w:t>l administratif de MONTPELLIER.</w:t>
      </w:r>
    </w:p>
    <w:p w14:paraId="7F1F569D" w14:textId="15B135F5" w:rsidR="00B72FFF" w:rsidRDefault="00B72FFF" w:rsidP="00B72FFF">
      <w:pPr>
        <w:pStyle w:val="Titre1"/>
      </w:pPr>
      <w:bookmarkStart w:id="74" w:name="_Toc221629573"/>
      <w:r>
        <w:t>DEROGATIONS AUX DOCUMENTS GENERAUX</w:t>
      </w:r>
      <w:bookmarkEnd w:id="74"/>
    </w:p>
    <w:p w14:paraId="704ABE6B" w14:textId="3F0B9E61" w:rsidR="00B72FFF" w:rsidRPr="00914AED" w:rsidRDefault="00B72FFF" w:rsidP="00B72FFF">
      <w:r w:rsidRPr="00914AED">
        <w:t>Les dérogations explicitées dans les articles désignés ci-après du CC</w:t>
      </w:r>
      <w:r w:rsidR="00F4072D" w:rsidRPr="00914AED">
        <w:t>AT</w:t>
      </w:r>
      <w:r w:rsidRPr="00914AED">
        <w:t>P sont apportées aux articles suivants des documents et des normes françaises homologuées ci-après :</w:t>
      </w:r>
    </w:p>
    <w:p w14:paraId="7E77F299" w14:textId="77777777" w:rsidR="00B72FFF" w:rsidRPr="00914AED" w:rsidRDefault="00B72FFF" w:rsidP="00211082">
      <w:pPr>
        <w:pStyle w:val="Paragraphedeliste"/>
        <w:numPr>
          <w:ilvl w:val="0"/>
          <w:numId w:val="8"/>
        </w:numPr>
        <w:rPr>
          <w:b/>
        </w:rPr>
      </w:pPr>
      <w:r w:rsidRPr="00914AED">
        <w:rPr>
          <w:b/>
        </w:rPr>
        <w:t>CCAG :</w:t>
      </w:r>
    </w:p>
    <w:tbl>
      <w:tblPr>
        <w:tblW w:w="7926" w:type="dxa"/>
        <w:jc w:val="center"/>
        <w:tblLayout w:type="fixed"/>
        <w:tblCellMar>
          <w:left w:w="71" w:type="dxa"/>
          <w:right w:w="71" w:type="dxa"/>
        </w:tblCellMar>
        <w:tblLook w:val="04A0" w:firstRow="1" w:lastRow="0" w:firstColumn="1" w:lastColumn="0" w:noHBand="0" w:noVBand="1"/>
      </w:tblPr>
      <w:tblGrid>
        <w:gridCol w:w="1546"/>
        <w:gridCol w:w="1985"/>
        <w:gridCol w:w="4395"/>
      </w:tblGrid>
      <w:tr w:rsidR="00B72FFF" w:rsidRPr="00914AED" w14:paraId="32E41B49" w14:textId="77777777" w:rsidTr="00B72FFF">
        <w:trPr>
          <w:tblHeader/>
          <w:jc w:val="center"/>
        </w:trPr>
        <w:tc>
          <w:tcPr>
            <w:tcW w:w="7926" w:type="dxa"/>
            <w:gridSpan w:val="3"/>
            <w:tcBorders>
              <w:top w:val="single" w:sz="4" w:space="0" w:color="000000"/>
              <w:left w:val="single" w:sz="4" w:space="0" w:color="000000"/>
              <w:bottom w:val="single" w:sz="4" w:space="0" w:color="000000"/>
              <w:right w:val="single" w:sz="4" w:space="0" w:color="000000"/>
            </w:tcBorders>
            <w:shd w:val="clear" w:color="auto" w:fill="BFBFBF"/>
          </w:tcPr>
          <w:p w14:paraId="5AA2CECB" w14:textId="1F146391" w:rsidR="00B72FFF" w:rsidRPr="00914AED" w:rsidRDefault="00B72FFF" w:rsidP="00B72FFF">
            <w:pPr>
              <w:suppressAutoHyphens/>
              <w:snapToGrid w:val="0"/>
              <w:spacing w:after="0" w:line="240" w:lineRule="auto"/>
              <w:jc w:val="center"/>
              <w:rPr>
                <w:rFonts w:eastAsia="Arial Unicode MS"/>
                <w:b/>
                <w:bCs w:val="0"/>
                <w:kern w:val="2"/>
                <w:szCs w:val="24"/>
              </w:rPr>
            </w:pPr>
            <w:r w:rsidRPr="00914AED">
              <w:rPr>
                <w:rFonts w:eastAsia="Arial Unicode MS"/>
                <w:b/>
                <w:bCs w:val="0"/>
                <w:kern w:val="2"/>
                <w:szCs w:val="24"/>
              </w:rPr>
              <w:t>Dérogations au CCAG PI</w:t>
            </w:r>
          </w:p>
        </w:tc>
      </w:tr>
      <w:tr w:rsidR="00B72FFF" w:rsidRPr="00914AED" w14:paraId="26E7B0A1" w14:textId="77777777" w:rsidTr="00B72FFF">
        <w:trPr>
          <w:jc w:val="center"/>
        </w:trPr>
        <w:tc>
          <w:tcPr>
            <w:tcW w:w="1546" w:type="dxa"/>
          </w:tcPr>
          <w:p w14:paraId="73F79BAE" w14:textId="202BCB1B" w:rsidR="00B72FFF" w:rsidRPr="00914AED" w:rsidRDefault="002F1AB1" w:rsidP="00B72FFF">
            <w:pPr>
              <w:suppressAutoHyphens/>
              <w:snapToGrid w:val="0"/>
              <w:spacing w:after="0" w:line="240" w:lineRule="auto"/>
              <w:rPr>
                <w:rFonts w:eastAsia="Arial Unicode MS"/>
                <w:bCs w:val="0"/>
                <w:kern w:val="2"/>
                <w:szCs w:val="24"/>
              </w:rPr>
            </w:pPr>
            <w:r w:rsidRPr="00914AED">
              <w:rPr>
                <w:rFonts w:eastAsia="Arial Unicode MS"/>
                <w:bCs w:val="0"/>
                <w:kern w:val="2"/>
                <w:szCs w:val="24"/>
              </w:rPr>
              <w:t>CC</w:t>
            </w:r>
            <w:r w:rsidR="00F4072D" w:rsidRPr="00914AED">
              <w:rPr>
                <w:rFonts w:eastAsia="Arial Unicode MS"/>
                <w:bCs w:val="0"/>
                <w:kern w:val="2"/>
                <w:szCs w:val="24"/>
              </w:rPr>
              <w:t>AT</w:t>
            </w:r>
            <w:r w:rsidRPr="00914AED">
              <w:rPr>
                <w:rFonts w:eastAsia="Arial Unicode MS"/>
                <w:bCs w:val="0"/>
                <w:kern w:val="2"/>
                <w:szCs w:val="24"/>
              </w:rPr>
              <w:t>P 5</w:t>
            </w:r>
            <w:r w:rsidR="008D198D" w:rsidRPr="00914AED">
              <w:rPr>
                <w:rFonts w:eastAsia="Arial Unicode MS"/>
                <w:bCs w:val="0"/>
                <w:kern w:val="2"/>
                <w:szCs w:val="24"/>
              </w:rPr>
              <w:t>.3</w:t>
            </w:r>
          </w:p>
        </w:tc>
        <w:tc>
          <w:tcPr>
            <w:tcW w:w="1985" w:type="dxa"/>
          </w:tcPr>
          <w:p w14:paraId="7D1C4C15" w14:textId="123415B9" w:rsidR="00B72FFF" w:rsidRPr="00914AED" w:rsidRDefault="00B72FFF" w:rsidP="008D198D">
            <w:pPr>
              <w:suppressAutoHyphens/>
              <w:snapToGrid w:val="0"/>
              <w:spacing w:after="0" w:line="240" w:lineRule="auto"/>
              <w:rPr>
                <w:rFonts w:eastAsia="Arial Unicode MS"/>
                <w:bCs w:val="0"/>
                <w:kern w:val="2"/>
                <w:szCs w:val="24"/>
              </w:rPr>
            </w:pPr>
            <w:r w:rsidRPr="00914AED">
              <w:rPr>
                <w:rFonts w:eastAsia="Arial Unicode MS"/>
                <w:bCs w:val="0"/>
                <w:kern w:val="2"/>
                <w:szCs w:val="24"/>
              </w:rPr>
              <w:t xml:space="preserve">déroge </w:t>
            </w:r>
            <w:r w:rsidR="008D198D" w:rsidRPr="00914AED">
              <w:rPr>
                <w:rFonts w:eastAsia="Arial Unicode MS"/>
                <w:bCs w:val="0"/>
                <w:kern w:val="2"/>
                <w:szCs w:val="24"/>
              </w:rPr>
              <w:t>aux</w:t>
            </w:r>
            <w:r w:rsidRPr="00914AED">
              <w:rPr>
                <w:rFonts w:eastAsia="Arial Unicode MS"/>
                <w:bCs w:val="0"/>
                <w:kern w:val="2"/>
                <w:szCs w:val="24"/>
              </w:rPr>
              <w:t xml:space="preserve"> article</w:t>
            </w:r>
            <w:r w:rsidR="008D198D" w:rsidRPr="00914AED">
              <w:rPr>
                <w:rFonts w:eastAsia="Arial Unicode MS"/>
                <w:bCs w:val="0"/>
                <w:kern w:val="2"/>
                <w:szCs w:val="24"/>
              </w:rPr>
              <w:t>s</w:t>
            </w:r>
          </w:p>
        </w:tc>
        <w:tc>
          <w:tcPr>
            <w:tcW w:w="4395" w:type="dxa"/>
          </w:tcPr>
          <w:p w14:paraId="419FB4CB" w14:textId="19D302CC" w:rsidR="00B72FFF" w:rsidRPr="00914AED" w:rsidRDefault="00B72FFF" w:rsidP="00B72FFF">
            <w:pPr>
              <w:suppressAutoHyphens/>
              <w:snapToGrid w:val="0"/>
              <w:spacing w:after="0" w:line="240" w:lineRule="auto"/>
              <w:rPr>
                <w:rFonts w:eastAsia="Arial Unicode MS"/>
                <w:bCs w:val="0"/>
                <w:kern w:val="2"/>
                <w:szCs w:val="24"/>
              </w:rPr>
            </w:pPr>
            <w:r w:rsidRPr="00914AED">
              <w:rPr>
                <w:rFonts w:eastAsia="Arial Unicode MS"/>
                <w:bCs w:val="0"/>
                <w:kern w:val="2"/>
                <w:szCs w:val="24"/>
              </w:rPr>
              <w:t>1</w:t>
            </w:r>
            <w:r w:rsidR="008D198D" w:rsidRPr="00914AED">
              <w:rPr>
                <w:rFonts w:eastAsia="Arial Unicode MS"/>
                <w:bCs w:val="0"/>
                <w:kern w:val="2"/>
                <w:szCs w:val="24"/>
              </w:rPr>
              <w:t>4.1.1 à 14.1.3</w:t>
            </w:r>
            <w:r w:rsidRPr="00914AED">
              <w:rPr>
                <w:rFonts w:eastAsia="Arial Unicode MS"/>
                <w:bCs w:val="0"/>
                <w:kern w:val="2"/>
                <w:szCs w:val="24"/>
              </w:rPr>
              <w:t xml:space="preserve"> du CCAG PI</w:t>
            </w:r>
          </w:p>
        </w:tc>
      </w:tr>
      <w:tr w:rsidR="00B72FFF" w:rsidRPr="00800105" w14:paraId="6907DF8E" w14:textId="77777777" w:rsidTr="00B72FFF">
        <w:trPr>
          <w:jc w:val="center"/>
        </w:trPr>
        <w:tc>
          <w:tcPr>
            <w:tcW w:w="1546" w:type="dxa"/>
          </w:tcPr>
          <w:p w14:paraId="5CB1535E" w14:textId="5CC5B69B" w:rsidR="00B72FFF" w:rsidRPr="00914AED" w:rsidRDefault="00B72FFF" w:rsidP="002F1AB1">
            <w:pPr>
              <w:suppressAutoHyphens/>
              <w:snapToGrid w:val="0"/>
              <w:spacing w:after="0" w:line="240" w:lineRule="auto"/>
              <w:rPr>
                <w:rFonts w:eastAsia="Arial Unicode MS"/>
                <w:bCs w:val="0"/>
                <w:kern w:val="2"/>
                <w:szCs w:val="24"/>
              </w:rPr>
            </w:pPr>
            <w:r w:rsidRPr="00914AED">
              <w:rPr>
                <w:rFonts w:eastAsia="Arial Unicode MS"/>
                <w:bCs w:val="0"/>
                <w:kern w:val="2"/>
                <w:szCs w:val="24"/>
              </w:rPr>
              <w:t>CC</w:t>
            </w:r>
            <w:r w:rsidR="00F4072D" w:rsidRPr="00914AED">
              <w:rPr>
                <w:rFonts w:eastAsia="Arial Unicode MS"/>
                <w:bCs w:val="0"/>
                <w:kern w:val="2"/>
                <w:szCs w:val="24"/>
              </w:rPr>
              <w:t>AT</w:t>
            </w:r>
            <w:r w:rsidRPr="00914AED">
              <w:rPr>
                <w:rFonts w:eastAsia="Arial Unicode MS"/>
                <w:bCs w:val="0"/>
                <w:kern w:val="2"/>
                <w:szCs w:val="24"/>
              </w:rPr>
              <w:t xml:space="preserve">P </w:t>
            </w:r>
            <w:r w:rsidR="002F1AB1" w:rsidRPr="00914AED">
              <w:rPr>
                <w:rFonts w:eastAsia="Arial Unicode MS"/>
                <w:bCs w:val="0"/>
                <w:kern w:val="2"/>
                <w:szCs w:val="24"/>
              </w:rPr>
              <w:t>7</w:t>
            </w:r>
            <w:r w:rsidR="008D198D" w:rsidRPr="00914AED">
              <w:rPr>
                <w:rFonts w:eastAsia="Arial Unicode MS"/>
                <w:bCs w:val="0"/>
                <w:kern w:val="2"/>
                <w:szCs w:val="24"/>
              </w:rPr>
              <w:t>.2</w:t>
            </w:r>
          </w:p>
        </w:tc>
        <w:tc>
          <w:tcPr>
            <w:tcW w:w="1985" w:type="dxa"/>
          </w:tcPr>
          <w:p w14:paraId="158030D9" w14:textId="77777777" w:rsidR="00B72FFF" w:rsidRPr="00914AED" w:rsidRDefault="00B72FFF" w:rsidP="00B72FFF">
            <w:pPr>
              <w:suppressAutoHyphens/>
              <w:snapToGrid w:val="0"/>
              <w:spacing w:after="0" w:line="240" w:lineRule="auto"/>
              <w:rPr>
                <w:rFonts w:eastAsia="Arial Unicode MS"/>
                <w:bCs w:val="0"/>
                <w:kern w:val="2"/>
                <w:szCs w:val="24"/>
              </w:rPr>
            </w:pPr>
            <w:r w:rsidRPr="00914AED">
              <w:rPr>
                <w:rFonts w:eastAsia="Arial Unicode MS"/>
                <w:bCs w:val="0"/>
                <w:kern w:val="2"/>
                <w:szCs w:val="24"/>
              </w:rPr>
              <w:t>déroge à l'article</w:t>
            </w:r>
          </w:p>
        </w:tc>
        <w:tc>
          <w:tcPr>
            <w:tcW w:w="4395" w:type="dxa"/>
          </w:tcPr>
          <w:p w14:paraId="06C9066B" w14:textId="5464517A" w:rsidR="00B72FFF" w:rsidRPr="00800105" w:rsidRDefault="008D198D" w:rsidP="00B72FFF">
            <w:pPr>
              <w:suppressAutoHyphens/>
              <w:snapToGrid w:val="0"/>
              <w:spacing w:after="0" w:line="240" w:lineRule="auto"/>
              <w:rPr>
                <w:rFonts w:eastAsia="Arial Unicode MS"/>
                <w:bCs w:val="0"/>
                <w:kern w:val="2"/>
                <w:szCs w:val="24"/>
              </w:rPr>
            </w:pPr>
            <w:r w:rsidRPr="00914AED">
              <w:rPr>
                <w:rFonts w:eastAsia="Arial Unicode MS"/>
                <w:bCs w:val="0"/>
                <w:kern w:val="2"/>
                <w:szCs w:val="24"/>
              </w:rPr>
              <w:t>3.4.3</w:t>
            </w:r>
            <w:r w:rsidR="00B72FFF" w:rsidRPr="00914AED">
              <w:rPr>
                <w:rFonts w:eastAsia="Arial Unicode MS"/>
                <w:bCs w:val="0"/>
                <w:kern w:val="2"/>
                <w:szCs w:val="24"/>
              </w:rPr>
              <w:t xml:space="preserve"> du CCAG PI</w:t>
            </w:r>
          </w:p>
        </w:tc>
      </w:tr>
    </w:tbl>
    <w:p w14:paraId="1942326E" w14:textId="3D9149CE" w:rsidR="00835BDE" w:rsidRDefault="00835BDE" w:rsidP="00835BDE">
      <w:pPr>
        <w:pStyle w:val="05ARTICLENiv1-Texte"/>
      </w:pPr>
    </w:p>
    <w:bookmarkEnd w:id="0"/>
    <w:bookmarkEnd w:id="1"/>
    <w:bookmarkEnd w:id="2"/>
    <w:bookmarkEnd w:id="3"/>
    <w:bookmarkEnd w:id="4"/>
    <w:bookmarkEnd w:id="5"/>
    <w:bookmarkEnd w:id="6"/>
    <w:bookmarkEnd w:id="7"/>
    <w:p w14:paraId="09C9307E" w14:textId="4DE5A775" w:rsidR="00835BDE" w:rsidRDefault="00835BDE" w:rsidP="00835BDE">
      <w:pPr>
        <w:pStyle w:val="05ARTICLENiv1-Texte"/>
      </w:pPr>
    </w:p>
    <w:sectPr w:rsidR="00835BDE" w:rsidSect="00630159">
      <w:footerReference w:type="default" r:id="rId12"/>
      <w:type w:val="continuous"/>
      <w:pgSz w:w="11906" w:h="16838" w:code="9"/>
      <w:pgMar w:top="1276" w:right="1417" w:bottom="1135" w:left="1417" w:header="426" w:footer="3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3B392" w14:textId="77777777" w:rsidR="001878E2" w:rsidRDefault="001878E2" w:rsidP="004B36B0">
      <w:r>
        <w:separator/>
      </w:r>
    </w:p>
  </w:endnote>
  <w:endnote w:type="continuationSeparator" w:id="0">
    <w:p w14:paraId="3F9C40CB" w14:textId="77777777" w:rsidR="001878E2" w:rsidRDefault="001878E2" w:rsidP="004B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Dutch">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04654"/>
      <w:docPartObj>
        <w:docPartGallery w:val="Page Numbers (Bottom of Page)"/>
        <w:docPartUnique/>
      </w:docPartObj>
    </w:sdtPr>
    <w:sdtEndPr>
      <w:rPr>
        <w:rStyle w:val="Numrodepage"/>
        <w:rFonts w:ascii="Times New Roman" w:eastAsia="Times New Roman" w:hAnsi="Times New Roman" w:cs="Times New Roman"/>
        <w:noProof/>
        <w:sz w:val="16"/>
        <w:szCs w:val="16"/>
      </w:rPr>
    </w:sdtEndPr>
    <w:sdtContent>
      <w:p w14:paraId="4D6D94AF" w14:textId="77777777" w:rsidR="006E30E6" w:rsidRDefault="006E30E6" w:rsidP="004B36B0">
        <w:pPr>
          <w:pStyle w:val="Pieddepage"/>
          <w:rPr>
            <w:rStyle w:val="Numrodepage"/>
            <w:rFonts w:ascii="Times New Roman" w:eastAsia="Times New Roman" w:hAnsi="Times New Roman" w:cs="Times New Roman"/>
            <w:noProof/>
            <w:sz w:val="16"/>
            <w:szCs w:val="16"/>
          </w:rPr>
        </w:pPr>
      </w:p>
      <w:tbl>
        <w:tblPr>
          <w:tblW w:w="5159" w:type="pct"/>
          <w:tblBorders>
            <w:top w:val="single" w:sz="4" w:space="0" w:color="632423"/>
          </w:tblBorders>
          <w:tblCellMar>
            <w:top w:w="72" w:type="dxa"/>
            <w:left w:w="115" w:type="dxa"/>
            <w:bottom w:w="72" w:type="dxa"/>
            <w:right w:w="115" w:type="dxa"/>
          </w:tblCellMar>
          <w:tblLook w:val="04A0" w:firstRow="1" w:lastRow="0" w:firstColumn="1" w:lastColumn="0" w:noHBand="0" w:noVBand="1"/>
        </w:tblPr>
        <w:tblGrid>
          <w:gridCol w:w="8768"/>
          <w:gridCol w:w="592"/>
        </w:tblGrid>
        <w:tr w:rsidR="006E30E6" w:rsidRPr="00546E56" w14:paraId="33CFF708" w14:textId="77777777" w:rsidTr="00C2396B">
          <w:trPr>
            <w:trHeight w:val="402"/>
          </w:trPr>
          <w:tc>
            <w:tcPr>
              <w:tcW w:w="4684" w:type="pct"/>
            </w:tcPr>
            <w:p w14:paraId="7FEDCC8C" w14:textId="6930D638" w:rsidR="006E30E6" w:rsidRPr="00665871" w:rsidRDefault="006E30E6" w:rsidP="00F4072D">
              <w:pPr>
                <w:pStyle w:val="Pieddepage"/>
              </w:pPr>
              <w:r>
                <w:rPr>
                  <w:i/>
                  <w:color w:val="660033"/>
                  <w:sz w:val="18"/>
                  <w:szCs w:val="18"/>
                </w:rPr>
                <w:t xml:space="preserve">Opération construction du gymnase </w:t>
              </w:r>
              <w:r w:rsidRPr="00F852DA">
                <w:rPr>
                  <w:i/>
                  <w:color w:val="660033"/>
                  <w:sz w:val="18"/>
                  <w:szCs w:val="18"/>
                </w:rPr>
                <w:t>de l’INUC</w:t>
              </w:r>
              <w:r>
                <w:rPr>
                  <w:i/>
                  <w:color w:val="660033"/>
                  <w:sz w:val="18"/>
                  <w:szCs w:val="18"/>
                </w:rPr>
                <w:t xml:space="preserve"> – Mission de CSPS – CCATP</w:t>
              </w:r>
              <w:r w:rsidRPr="00665871">
                <w:rPr>
                  <w:i/>
                  <w:color w:val="660033"/>
                  <w:sz w:val="18"/>
                  <w:szCs w:val="18"/>
                </w:rPr>
                <w:t xml:space="preserve"> </w:t>
              </w:r>
            </w:p>
          </w:tc>
          <w:tc>
            <w:tcPr>
              <w:tcW w:w="316" w:type="pct"/>
              <w:shd w:val="clear" w:color="auto" w:fill="943634"/>
            </w:tcPr>
            <w:p w14:paraId="60CD01EE" w14:textId="18D676A3" w:rsidR="006E30E6" w:rsidRPr="004502CA" w:rsidRDefault="006E30E6" w:rsidP="004B36B0">
              <w:pPr>
                <w:pStyle w:val="En-tte"/>
                <w:rPr>
                  <w:color w:val="FFFFFF"/>
                </w:rPr>
              </w:pPr>
              <w:r w:rsidRPr="004502CA">
                <w:fldChar w:fldCharType="begin"/>
              </w:r>
              <w:r w:rsidRPr="00546E56">
                <w:instrText xml:space="preserve"> PAGE   \* MERGEFORMAT </w:instrText>
              </w:r>
              <w:r w:rsidRPr="004502CA">
                <w:fldChar w:fldCharType="separate"/>
              </w:r>
              <w:r w:rsidR="00914AED" w:rsidRPr="00914AED">
                <w:rPr>
                  <w:noProof/>
                  <w:color w:val="FFFFFF"/>
                </w:rPr>
                <w:t>20</w:t>
              </w:r>
              <w:r w:rsidRPr="004502CA">
                <w:rPr>
                  <w:noProof/>
                  <w:color w:val="FFFFFF"/>
                </w:rPr>
                <w:fldChar w:fldCharType="end"/>
              </w:r>
            </w:p>
          </w:tc>
        </w:tr>
      </w:tbl>
      <w:p w14:paraId="4C44B324" w14:textId="77777777" w:rsidR="006E30E6" w:rsidRPr="00D616C2" w:rsidRDefault="0056419D" w:rsidP="004B36B0">
        <w:pPr>
          <w:pStyle w:val="Pieddepage"/>
          <w:rPr>
            <w:rStyle w:val="Numrodepage"/>
            <w:rFonts w:ascii="Times New Roman" w:eastAsia="Times New Roman" w:hAnsi="Times New Roman" w:cs="Times New Roman"/>
            <w:noProof/>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03E2C" w14:textId="77777777" w:rsidR="001878E2" w:rsidRDefault="001878E2" w:rsidP="004B36B0">
      <w:r>
        <w:separator/>
      </w:r>
    </w:p>
  </w:footnote>
  <w:footnote w:type="continuationSeparator" w:id="0">
    <w:p w14:paraId="666B4E80" w14:textId="77777777" w:rsidR="001878E2" w:rsidRDefault="001878E2" w:rsidP="004B3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63366"/>
    <w:multiLevelType w:val="hybridMultilevel"/>
    <w:tmpl w:val="BF4E9D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130149"/>
    <w:multiLevelType w:val="hybridMultilevel"/>
    <w:tmpl w:val="AEA8EF98"/>
    <w:lvl w:ilvl="0" w:tplc="182A80F4">
      <w:start w:val="1"/>
      <w:numFmt w:val="bullet"/>
      <w:pStyle w:val="Retrait1"/>
      <w:lvlText w:val=""/>
      <w:lvlJc w:val="left"/>
      <w:pPr>
        <w:ind w:left="720" w:hanging="360"/>
      </w:pPr>
      <w:rPr>
        <w:rFonts w:ascii="Symbol" w:hAnsi="Symbol" w:hint="default"/>
        <w:b w:val="0"/>
        <w:bCs w:val="0"/>
        <w:i w:val="0"/>
        <w:iCs w:val="0"/>
        <w:caps w:val="0"/>
        <w:smallCaps w:val="0"/>
        <w:strike w:val="0"/>
        <w:dstrike w:val="0"/>
        <w:color w:val="auto"/>
        <w:spacing w:val="0"/>
        <w:w w:val="100"/>
        <w:kern w:val="0"/>
        <w:position w:val="0"/>
        <w:sz w:val="1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634E3"/>
    <w:multiLevelType w:val="hybridMultilevel"/>
    <w:tmpl w:val="36166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612057"/>
    <w:multiLevelType w:val="multilevel"/>
    <w:tmpl w:val="E1A6482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8461A0"/>
    <w:multiLevelType w:val="hybridMultilevel"/>
    <w:tmpl w:val="1AAA5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EF73E5"/>
    <w:multiLevelType w:val="hybridMultilevel"/>
    <w:tmpl w:val="AE020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B07934"/>
    <w:multiLevelType w:val="hybridMultilevel"/>
    <w:tmpl w:val="00CAB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CF596E"/>
    <w:multiLevelType w:val="singleLevel"/>
    <w:tmpl w:val="0E320D12"/>
    <w:lvl w:ilvl="0">
      <w:start w:val="1"/>
      <w:numFmt w:val="decimal"/>
      <w:pStyle w:val="Titre9"/>
      <w:lvlText w:val="%1."/>
      <w:legacy w:legacy="1" w:legacySpace="0" w:legacyIndent="1065"/>
      <w:lvlJc w:val="left"/>
      <w:pPr>
        <w:ind w:left="1770" w:hanging="1065"/>
      </w:pPr>
    </w:lvl>
  </w:abstractNum>
  <w:abstractNum w:abstractNumId="8" w15:restartNumberingAfterBreak="0">
    <w:nsid w:val="30084F96"/>
    <w:multiLevelType w:val="multilevel"/>
    <w:tmpl w:val="F0A8135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30AE4270"/>
    <w:multiLevelType w:val="hybridMultilevel"/>
    <w:tmpl w:val="2C787A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E4455"/>
    <w:multiLevelType w:val="hybridMultilevel"/>
    <w:tmpl w:val="66C86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C55A42"/>
    <w:multiLevelType w:val="hybridMultilevel"/>
    <w:tmpl w:val="B3BE32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E04CE1"/>
    <w:multiLevelType w:val="multilevel"/>
    <w:tmpl w:val="377C143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3" w15:restartNumberingAfterBreak="0">
    <w:nsid w:val="440A7226"/>
    <w:multiLevelType w:val="hybridMultilevel"/>
    <w:tmpl w:val="786A0220"/>
    <w:lvl w:ilvl="0" w:tplc="040C0001">
      <w:start w:val="1"/>
      <w:numFmt w:val="bullet"/>
      <w:lvlText w:val=""/>
      <w:lvlJc w:val="left"/>
      <w:pPr>
        <w:ind w:left="720" w:hanging="360"/>
      </w:pPr>
      <w:rPr>
        <w:rFonts w:ascii="Symbol" w:hAnsi="Symbol" w:hint="default"/>
      </w:rPr>
    </w:lvl>
    <w:lvl w:ilvl="1" w:tplc="E514F5C6">
      <w:start w:val="3"/>
      <w:numFmt w:val="bullet"/>
      <w:lvlText w:val="•"/>
      <w:lvlJc w:val="left"/>
      <w:pPr>
        <w:ind w:left="1785" w:hanging="705"/>
      </w:pPr>
      <w:rPr>
        <w:rFonts w:ascii="Arial" w:eastAsia="Arial"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EC2167"/>
    <w:multiLevelType w:val="hybridMultilevel"/>
    <w:tmpl w:val="0DB0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ED7C4C"/>
    <w:multiLevelType w:val="hybridMultilevel"/>
    <w:tmpl w:val="6CA803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5D461F"/>
    <w:multiLevelType w:val="hybridMultilevel"/>
    <w:tmpl w:val="EB7CBA2A"/>
    <w:lvl w:ilvl="0" w:tplc="4CAE416C">
      <w:start w:val="1"/>
      <w:numFmt w:val="bullet"/>
      <w:pStyle w:val="retraitfich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084FDA"/>
    <w:multiLevelType w:val="hybridMultilevel"/>
    <w:tmpl w:val="C378701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F6F4655"/>
    <w:multiLevelType w:val="hybridMultilevel"/>
    <w:tmpl w:val="C69E5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49120712">
    <w:abstractNumId w:val="7"/>
  </w:num>
  <w:num w:numId="2" w16cid:durableId="16585544">
    <w:abstractNumId w:val="3"/>
  </w:num>
  <w:num w:numId="3" w16cid:durableId="1646542591">
    <w:abstractNumId w:val="1"/>
  </w:num>
  <w:num w:numId="4" w16cid:durableId="1787850696">
    <w:abstractNumId w:val="16"/>
  </w:num>
  <w:num w:numId="5" w16cid:durableId="384572283">
    <w:abstractNumId w:val="12"/>
  </w:num>
  <w:num w:numId="6" w16cid:durableId="1018851634">
    <w:abstractNumId w:val="8"/>
  </w:num>
  <w:num w:numId="7" w16cid:durableId="935668823">
    <w:abstractNumId w:val="13"/>
  </w:num>
  <w:num w:numId="8" w16cid:durableId="1613316764">
    <w:abstractNumId w:val="17"/>
  </w:num>
  <w:num w:numId="9" w16cid:durableId="1602376637">
    <w:abstractNumId w:val="18"/>
  </w:num>
  <w:num w:numId="10" w16cid:durableId="979261390">
    <w:abstractNumId w:val="10"/>
  </w:num>
  <w:num w:numId="11" w16cid:durableId="892883499">
    <w:abstractNumId w:val="15"/>
  </w:num>
  <w:num w:numId="12" w16cid:durableId="542865385">
    <w:abstractNumId w:val="6"/>
  </w:num>
  <w:num w:numId="13" w16cid:durableId="1685933862">
    <w:abstractNumId w:val="4"/>
  </w:num>
  <w:num w:numId="14" w16cid:durableId="1232813089">
    <w:abstractNumId w:val="2"/>
  </w:num>
  <w:num w:numId="15" w16cid:durableId="1089035042">
    <w:abstractNumId w:val="5"/>
  </w:num>
  <w:num w:numId="16" w16cid:durableId="333147278">
    <w:abstractNumId w:val="11"/>
  </w:num>
  <w:num w:numId="17" w16cid:durableId="989018644">
    <w:abstractNumId w:val="0"/>
  </w:num>
  <w:num w:numId="18" w16cid:durableId="1193610076">
    <w:abstractNumId w:val="14"/>
  </w:num>
  <w:num w:numId="19" w16cid:durableId="22171556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8A4"/>
    <w:rsid w:val="00011E46"/>
    <w:rsid w:val="000141BA"/>
    <w:rsid w:val="0001536A"/>
    <w:rsid w:val="00016617"/>
    <w:rsid w:val="000240EF"/>
    <w:rsid w:val="0003043C"/>
    <w:rsid w:val="00051F62"/>
    <w:rsid w:val="00055115"/>
    <w:rsid w:val="0005583F"/>
    <w:rsid w:val="00060C2E"/>
    <w:rsid w:val="0006164C"/>
    <w:rsid w:val="00080497"/>
    <w:rsid w:val="0009174C"/>
    <w:rsid w:val="00092568"/>
    <w:rsid w:val="00096551"/>
    <w:rsid w:val="00097D53"/>
    <w:rsid w:val="000A7743"/>
    <w:rsid w:val="000B5E00"/>
    <w:rsid w:val="000C093E"/>
    <w:rsid w:val="000C0F32"/>
    <w:rsid w:val="000C12DF"/>
    <w:rsid w:val="000C5031"/>
    <w:rsid w:val="000D4207"/>
    <w:rsid w:val="000D4DCA"/>
    <w:rsid w:val="000D58A9"/>
    <w:rsid w:val="000D758B"/>
    <w:rsid w:val="000E0936"/>
    <w:rsid w:val="000E3178"/>
    <w:rsid w:val="000E5D07"/>
    <w:rsid w:val="000E6397"/>
    <w:rsid w:val="000E7060"/>
    <w:rsid w:val="0012044D"/>
    <w:rsid w:val="00120575"/>
    <w:rsid w:val="0012194F"/>
    <w:rsid w:val="00122741"/>
    <w:rsid w:val="00122F1E"/>
    <w:rsid w:val="00124119"/>
    <w:rsid w:val="0012500B"/>
    <w:rsid w:val="001257D0"/>
    <w:rsid w:val="00126932"/>
    <w:rsid w:val="00126D62"/>
    <w:rsid w:val="0013287B"/>
    <w:rsid w:val="001350D7"/>
    <w:rsid w:val="001412CD"/>
    <w:rsid w:val="001422CD"/>
    <w:rsid w:val="00143B30"/>
    <w:rsid w:val="00143DB0"/>
    <w:rsid w:val="001507FF"/>
    <w:rsid w:val="00151476"/>
    <w:rsid w:val="001565AC"/>
    <w:rsid w:val="00156C6B"/>
    <w:rsid w:val="00160EBE"/>
    <w:rsid w:val="001640ED"/>
    <w:rsid w:val="00165299"/>
    <w:rsid w:val="00166D24"/>
    <w:rsid w:val="001765E6"/>
    <w:rsid w:val="00176F77"/>
    <w:rsid w:val="00186545"/>
    <w:rsid w:val="00186A99"/>
    <w:rsid w:val="001878E2"/>
    <w:rsid w:val="00191FBC"/>
    <w:rsid w:val="001958A4"/>
    <w:rsid w:val="001976B0"/>
    <w:rsid w:val="001A17E9"/>
    <w:rsid w:val="001A304F"/>
    <w:rsid w:val="001A32D5"/>
    <w:rsid w:val="001A3435"/>
    <w:rsid w:val="001B5D51"/>
    <w:rsid w:val="001C2297"/>
    <w:rsid w:val="001C3605"/>
    <w:rsid w:val="001C4570"/>
    <w:rsid w:val="001E1ADB"/>
    <w:rsid w:val="001E33DB"/>
    <w:rsid w:val="001E751B"/>
    <w:rsid w:val="001F09DD"/>
    <w:rsid w:val="001F219C"/>
    <w:rsid w:val="002005CD"/>
    <w:rsid w:val="0020181C"/>
    <w:rsid w:val="0020283D"/>
    <w:rsid w:val="00203E45"/>
    <w:rsid w:val="002101D3"/>
    <w:rsid w:val="00211082"/>
    <w:rsid w:val="00215D3F"/>
    <w:rsid w:val="00215D4A"/>
    <w:rsid w:val="002170AA"/>
    <w:rsid w:val="00217A09"/>
    <w:rsid w:val="00220557"/>
    <w:rsid w:val="0022371F"/>
    <w:rsid w:val="00225654"/>
    <w:rsid w:val="00226155"/>
    <w:rsid w:val="00226C3B"/>
    <w:rsid w:val="00231545"/>
    <w:rsid w:val="002340F0"/>
    <w:rsid w:val="00241273"/>
    <w:rsid w:val="0025016D"/>
    <w:rsid w:val="00250710"/>
    <w:rsid w:val="0025304C"/>
    <w:rsid w:val="00255F6B"/>
    <w:rsid w:val="00266D9F"/>
    <w:rsid w:val="0027096A"/>
    <w:rsid w:val="0027397F"/>
    <w:rsid w:val="0029183E"/>
    <w:rsid w:val="00292BB8"/>
    <w:rsid w:val="00294A0B"/>
    <w:rsid w:val="00296591"/>
    <w:rsid w:val="00296744"/>
    <w:rsid w:val="002A1DAA"/>
    <w:rsid w:val="002A7E37"/>
    <w:rsid w:val="002B0EF1"/>
    <w:rsid w:val="002B3A9C"/>
    <w:rsid w:val="002C7F05"/>
    <w:rsid w:val="002D1657"/>
    <w:rsid w:val="002D78F3"/>
    <w:rsid w:val="002E5B13"/>
    <w:rsid w:val="002E6173"/>
    <w:rsid w:val="002F0C59"/>
    <w:rsid w:val="002F1AB1"/>
    <w:rsid w:val="002F29BC"/>
    <w:rsid w:val="002F4BDF"/>
    <w:rsid w:val="002F74DA"/>
    <w:rsid w:val="003027FD"/>
    <w:rsid w:val="003043D1"/>
    <w:rsid w:val="00306740"/>
    <w:rsid w:val="003100F7"/>
    <w:rsid w:val="003136B8"/>
    <w:rsid w:val="003217EA"/>
    <w:rsid w:val="00321D7B"/>
    <w:rsid w:val="003220F3"/>
    <w:rsid w:val="003232F7"/>
    <w:rsid w:val="003241B5"/>
    <w:rsid w:val="0032727F"/>
    <w:rsid w:val="00332FDE"/>
    <w:rsid w:val="00337DF4"/>
    <w:rsid w:val="0034032B"/>
    <w:rsid w:val="0034342B"/>
    <w:rsid w:val="00351974"/>
    <w:rsid w:val="00357803"/>
    <w:rsid w:val="0036046E"/>
    <w:rsid w:val="00361FAA"/>
    <w:rsid w:val="00363A06"/>
    <w:rsid w:val="003677AE"/>
    <w:rsid w:val="00370211"/>
    <w:rsid w:val="003727F3"/>
    <w:rsid w:val="00373913"/>
    <w:rsid w:val="00376040"/>
    <w:rsid w:val="00384B0F"/>
    <w:rsid w:val="00387D99"/>
    <w:rsid w:val="003A50AB"/>
    <w:rsid w:val="003A6AEC"/>
    <w:rsid w:val="003B11DD"/>
    <w:rsid w:val="003B3D30"/>
    <w:rsid w:val="003B5563"/>
    <w:rsid w:val="003B6ADA"/>
    <w:rsid w:val="003C09E8"/>
    <w:rsid w:val="003C2877"/>
    <w:rsid w:val="003C28D9"/>
    <w:rsid w:val="003C4D7D"/>
    <w:rsid w:val="003C567F"/>
    <w:rsid w:val="003D0CA1"/>
    <w:rsid w:val="003E6298"/>
    <w:rsid w:val="003E6889"/>
    <w:rsid w:val="003E7DC4"/>
    <w:rsid w:val="003F0ECF"/>
    <w:rsid w:val="003F280C"/>
    <w:rsid w:val="003F310A"/>
    <w:rsid w:val="003F5E8C"/>
    <w:rsid w:val="0040190D"/>
    <w:rsid w:val="0040201D"/>
    <w:rsid w:val="00410717"/>
    <w:rsid w:val="004154CE"/>
    <w:rsid w:val="00416C7F"/>
    <w:rsid w:val="004264D1"/>
    <w:rsid w:val="0042760F"/>
    <w:rsid w:val="00431B7C"/>
    <w:rsid w:val="00443356"/>
    <w:rsid w:val="00450941"/>
    <w:rsid w:val="00452D8A"/>
    <w:rsid w:val="00453D0B"/>
    <w:rsid w:val="00455DE4"/>
    <w:rsid w:val="0046257C"/>
    <w:rsid w:val="00463921"/>
    <w:rsid w:val="004849FE"/>
    <w:rsid w:val="0049319D"/>
    <w:rsid w:val="004958F2"/>
    <w:rsid w:val="004A128E"/>
    <w:rsid w:val="004A1B8B"/>
    <w:rsid w:val="004A2054"/>
    <w:rsid w:val="004A4A47"/>
    <w:rsid w:val="004B36B0"/>
    <w:rsid w:val="004B3D7A"/>
    <w:rsid w:val="004C25BF"/>
    <w:rsid w:val="004C4045"/>
    <w:rsid w:val="004C4117"/>
    <w:rsid w:val="004C586D"/>
    <w:rsid w:val="004C66BB"/>
    <w:rsid w:val="004D04BB"/>
    <w:rsid w:val="004D363F"/>
    <w:rsid w:val="004D5FF1"/>
    <w:rsid w:val="004E1289"/>
    <w:rsid w:val="004E1DF6"/>
    <w:rsid w:val="004E33FA"/>
    <w:rsid w:val="004E6F92"/>
    <w:rsid w:val="004F036D"/>
    <w:rsid w:val="004F25F6"/>
    <w:rsid w:val="004F4756"/>
    <w:rsid w:val="005011A0"/>
    <w:rsid w:val="00506E08"/>
    <w:rsid w:val="005169F7"/>
    <w:rsid w:val="00517FE1"/>
    <w:rsid w:val="00524A97"/>
    <w:rsid w:val="00527A71"/>
    <w:rsid w:val="005332A6"/>
    <w:rsid w:val="005339E8"/>
    <w:rsid w:val="005375B6"/>
    <w:rsid w:val="0054618D"/>
    <w:rsid w:val="005565E9"/>
    <w:rsid w:val="005566FB"/>
    <w:rsid w:val="005579B6"/>
    <w:rsid w:val="00560CC7"/>
    <w:rsid w:val="0056419D"/>
    <w:rsid w:val="00567E82"/>
    <w:rsid w:val="00573333"/>
    <w:rsid w:val="00573FB1"/>
    <w:rsid w:val="00574D80"/>
    <w:rsid w:val="00575A4A"/>
    <w:rsid w:val="00575BB3"/>
    <w:rsid w:val="005808F9"/>
    <w:rsid w:val="00580C47"/>
    <w:rsid w:val="00580F28"/>
    <w:rsid w:val="005A0BDF"/>
    <w:rsid w:val="005A2615"/>
    <w:rsid w:val="005A5BFE"/>
    <w:rsid w:val="005A5F7A"/>
    <w:rsid w:val="005A6719"/>
    <w:rsid w:val="005A7196"/>
    <w:rsid w:val="005B0052"/>
    <w:rsid w:val="005B2BAC"/>
    <w:rsid w:val="005B568C"/>
    <w:rsid w:val="005B6255"/>
    <w:rsid w:val="005B7147"/>
    <w:rsid w:val="005C1D37"/>
    <w:rsid w:val="005D0263"/>
    <w:rsid w:val="005D343C"/>
    <w:rsid w:val="005E5E96"/>
    <w:rsid w:val="005E7216"/>
    <w:rsid w:val="005F08DD"/>
    <w:rsid w:val="005F2704"/>
    <w:rsid w:val="0060122F"/>
    <w:rsid w:val="00601407"/>
    <w:rsid w:val="0060572D"/>
    <w:rsid w:val="0062174B"/>
    <w:rsid w:val="0062581C"/>
    <w:rsid w:val="00625B4D"/>
    <w:rsid w:val="00630159"/>
    <w:rsid w:val="00630D6E"/>
    <w:rsid w:val="00631E96"/>
    <w:rsid w:val="00637074"/>
    <w:rsid w:val="00641119"/>
    <w:rsid w:val="00646BFB"/>
    <w:rsid w:val="0065417F"/>
    <w:rsid w:val="006727EB"/>
    <w:rsid w:val="006775F3"/>
    <w:rsid w:val="006846E8"/>
    <w:rsid w:val="00685BEE"/>
    <w:rsid w:val="0068788E"/>
    <w:rsid w:val="006922E7"/>
    <w:rsid w:val="006934E1"/>
    <w:rsid w:val="00694589"/>
    <w:rsid w:val="00695579"/>
    <w:rsid w:val="006A00A2"/>
    <w:rsid w:val="006A3454"/>
    <w:rsid w:val="006A3786"/>
    <w:rsid w:val="006A65A0"/>
    <w:rsid w:val="006A76C6"/>
    <w:rsid w:val="006B051F"/>
    <w:rsid w:val="006B15ED"/>
    <w:rsid w:val="006C33A3"/>
    <w:rsid w:val="006C788B"/>
    <w:rsid w:val="006D363D"/>
    <w:rsid w:val="006E30E6"/>
    <w:rsid w:val="006E55A9"/>
    <w:rsid w:val="006E6E40"/>
    <w:rsid w:val="006F310E"/>
    <w:rsid w:val="006F4AF0"/>
    <w:rsid w:val="00703B14"/>
    <w:rsid w:val="00704C32"/>
    <w:rsid w:val="0070526F"/>
    <w:rsid w:val="00706375"/>
    <w:rsid w:val="007142DF"/>
    <w:rsid w:val="007163C9"/>
    <w:rsid w:val="00720212"/>
    <w:rsid w:val="00721F81"/>
    <w:rsid w:val="00722F5A"/>
    <w:rsid w:val="007236EC"/>
    <w:rsid w:val="00723C76"/>
    <w:rsid w:val="00726B8C"/>
    <w:rsid w:val="00732872"/>
    <w:rsid w:val="007328B7"/>
    <w:rsid w:val="00732CC0"/>
    <w:rsid w:val="007372A0"/>
    <w:rsid w:val="00737E20"/>
    <w:rsid w:val="007436CD"/>
    <w:rsid w:val="00755B5A"/>
    <w:rsid w:val="0076067D"/>
    <w:rsid w:val="00762695"/>
    <w:rsid w:val="00762DDA"/>
    <w:rsid w:val="00763E9B"/>
    <w:rsid w:val="0076612C"/>
    <w:rsid w:val="00771FDE"/>
    <w:rsid w:val="00772A85"/>
    <w:rsid w:val="00774CFF"/>
    <w:rsid w:val="00776292"/>
    <w:rsid w:val="0077663E"/>
    <w:rsid w:val="0077680D"/>
    <w:rsid w:val="007815E0"/>
    <w:rsid w:val="00787363"/>
    <w:rsid w:val="007876BB"/>
    <w:rsid w:val="007965C6"/>
    <w:rsid w:val="007A0A08"/>
    <w:rsid w:val="007A1434"/>
    <w:rsid w:val="007A7280"/>
    <w:rsid w:val="007A7772"/>
    <w:rsid w:val="007B28BD"/>
    <w:rsid w:val="007C1A7A"/>
    <w:rsid w:val="007C35F1"/>
    <w:rsid w:val="007D0579"/>
    <w:rsid w:val="007D672B"/>
    <w:rsid w:val="007E5E78"/>
    <w:rsid w:val="007F014D"/>
    <w:rsid w:val="007F5289"/>
    <w:rsid w:val="007F54C6"/>
    <w:rsid w:val="007F5B4B"/>
    <w:rsid w:val="00800105"/>
    <w:rsid w:val="008018F7"/>
    <w:rsid w:val="008020D9"/>
    <w:rsid w:val="0080418D"/>
    <w:rsid w:val="008054D3"/>
    <w:rsid w:val="00805CBF"/>
    <w:rsid w:val="0080651F"/>
    <w:rsid w:val="00810D62"/>
    <w:rsid w:val="008119C9"/>
    <w:rsid w:val="0081449E"/>
    <w:rsid w:val="00821D49"/>
    <w:rsid w:val="00823AF0"/>
    <w:rsid w:val="00824362"/>
    <w:rsid w:val="00825AE3"/>
    <w:rsid w:val="008279C4"/>
    <w:rsid w:val="0083082D"/>
    <w:rsid w:val="00834AE5"/>
    <w:rsid w:val="00835BDE"/>
    <w:rsid w:val="00845428"/>
    <w:rsid w:val="00847903"/>
    <w:rsid w:val="0085108E"/>
    <w:rsid w:val="0085410C"/>
    <w:rsid w:val="008548E8"/>
    <w:rsid w:val="008630DE"/>
    <w:rsid w:val="008643BB"/>
    <w:rsid w:val="00864A8A"/>
    <w:rsid w:val="00870159"/>
    <w:rsid w:val="00870A4B"/>
    <w:rsid w:val="00871C99"/>
    <w:rsid w:val="00874571"/>
    <w:rsid w:val="008745EA"/>
    <w:rsid w:val="0088124A"/>
    <w:rsid w:val="00881345"/>
    <w:rsid w:val="00881E16"/>
    <w:rsid w:val="00884BDE"/>
    <w:rsid w:val="00886F10"/>
    <w:rsid w:val="0089061C"/>
    <w:rsid w:val="008909A7"/>
    <w:rsid w:val="008A29E4"/>
    <w:rsid w:val="008A5685"/>
    <w:rsid w:val="008A6A67"/>
    <w:rsid w:val="008A7C29"/>
    <w:rsid w:val="008B2253"/>
    <w:rsid w:val="008B75DA"/>
    <w:rsid w:val="008C0E8F"/>
    <w:rsid w:val="008C0FAF"/>
    <w:rsid w:val="008C70AC"/>
    <w:rsid w:val="008D198D"/>
    <w:rsid w:val="008D51A2"/>
    <w:rsid w:val="008E06DD"/>
    <w:rsid w:val="008E13D4"/>
    <w:rsid w:val="008E274D"/>
    <w:rsid w:val="008E281B"/>
    <w:rsid w:val="008E6F89"/>
    <w:rsid w:val="008F1B59"/>
    <w:rsid w:val="008F49BA"/>
    <w:rsid w:val="009015BE"/>
    <w:rsid w:val="009019EE"/>
    <w:rsid w:val="00903249"/>
    <w:rsid w:val="0091136D"/>
    <w:rsid w:val="009132EC"/>
    <w:rsid w:val="00913D84"/>
    <w:rsid w:val="00914AED"/>
    <w:rsid w:val="00915FD3"/>
    <w:rsid w:val="00916B47"/>
    <w:rsid w:val="00917627"/>
    <w:rsid w:val="00920345"/>
    <w:rsid w:val="009203AF"/>
    <w:rsid w:val="00921DF0"/>
    <w:rsid w:val="00923833"/>
    <w:rsid w:val="00934397"/>
    <w:rsid w:val="009424BF"/>
    <w:rsid w:val="0094297C"/>
    <w:rsid w:val="00942D03"/>
    <w:rsid w:val="0095421B"/>
    <w:rsid w:val="009601EE"/>
    <w:rsid w:val="00962861"/>
    <w:rsid w:val="009663F8"/>
    <w:rsid w:val="00966B81"/>
    <w:rsid w:val="00967702"/>
    <w:rsid w:val="00971CCB"/>
    <w:rsid w:val="00977A69"/>
    <w:rsid w:val="009808AD"/>
    <w:rsid w:val="00980D91"/>
    <w:rsid w:val="0098156C"/>
    <w:rsid w:val="00983B99"/>
    <w:rsid w:val="00984279"/>
    <w:rsid w:val="00990C8A"/>
    <w:rsid w:val="009936FA"/>
    <w:rsid w:val="009A2E0C"/>
    <w:rsid w:val="009A740F"/>
    <w:rsid w:val="009B2433"/>
    <w:rsid w:val="009B3E88"/>
    <w:rsid w:val="009B5970"/>
    <w:rsid w:val="009B6BD5"/>
    <w:rsid w:val="009C3CC7"/>
    <w:rsid w:val="009C64C6"/>
    <w:rsid w:val="009D22FA"/>
    <w:rsid w:val="009D5CDD"/>
    <w:rsid w:val="009E3B44"/>
    <w:rsid w:val="009F3160"/>
    <w:rsid w:val="009F6F32"/>
    <w:rsid w:val="00A02B34"/>
    <w:rsid w:val="00A2440C"/>
    <w:rsid w:val="00A2510B"/>
    <w:rsid w:val="00A3077F"/>
    <w:rsid w:val="00A40445"/>
    <w:rsid w:val="00A43D05"/>
    <w:rsid w:val="00A52D81"/>
    <w:rsid w:val="00A61E84"/>
    <w:rsid w:val="00A62986"/>
    <w:rsid w:val="00A648DF"/>
    <w:rsid w:val="00A66172"/>
    <w:rsid w:val="00A674C7"/>
    <w:rsid w:val="00A72B5D"/>
    <w:rsid w:val="00A76C3D"/>
    <w:rsid w:val="00A76EA9"/>
    <w:rsid w:val="00A84B38"/>
    <w:rsid w:val="00A90D7F"/>
    <w:rsid w:val="00AA0300"/>
    <w:rsid w:val="00AA3FEE"/>
    <w:rsid w:val="00AA6129"/>
    <w:rsid w:val="00AA729E"/>
    <w:rsid w:val="00AB06C8"/>
    <w:rsid w:val="00AB33A0"/>
    <w:rsid w:val="00AB4738"/>
    <w:rsid w:val="00AB6BB9"/>
    <w:rsid w:val="00AC463F"/>
    <w:rsid w:val="00AD4FF0"/>
    <w:rsid w:val="00AD6D88"/>
    <w:rsid w:val="00AD779B"/>
    <w:rsid w:val="00AE0A38"/>
    <w:rsid w:val="00AE0FDC"/>
    <w:rsid w:val="00AF38AD"/>
    <w:rsid w:val="00B0694F"/>
    <w:rsid w:val="00B06A45"/>
    <w:rsid w:val="00B14D96"/>
    <w:rsid w:val="00B16623"/>
    <w:rsid w:val="00B2236A"/>
    <w:rsid w:val="00B26587"/>
    <w:rsid w:val="00B313F8"/>
    <w:rsid w:val="00B41C65"/>
    <w:rsid w:val="00B437FF"/>
    <w:rsid w:val="00B43BDC"/>
    <w:rsid w:val="00B46193"/>
    <w:rsid w:val="00B60447"/>
    <w:rsid w:val="00B64980"/>
    <w:rsid w:val="00B6562B"/>
    <w:rsid w:val="00B66E89"/>
    <w:rsid w:val="00B67431"/>
    <w:rsid w:val="00B67FA9"/>
    <w:rsid w:val="00B711FD"/>
    <w:rsid w:val="00B72FFF"/>
    <w:rsid w:val="00B757E6"/>
    <w:rsid w:val="00B81400"/>
    <w:rsid w:val="00B85A5D"/>
    <w:rsid w:val="00B92551"/>
    <w:rsid w:val="00B92A64"/>
    <w:rsid w:val="00BA177A"/>
    <w:rsid w:val="00BA24DC"/>
    <w:rsid w:val="00BC2653"/>
    <w:rsid w:val="00BC610B"/>
    <w:rsid w:val="00BD07C2"/>
    <w:rsid w:val="00BD0F6A"/>
    <w:rsid w:val="00BD351F"/>
    <w:rsid w:val="00BD43E7"/>
    <w:rsid w:val="00BD4C1F"/>
    <w:rsid w:val="00BD5240"/>
    <w:rsid w:val="00BD620D"/>
    <w:rsid w:val="00BE5291"/>
    <w:rsid w:val="00BF2B91"/>
    <w:rsid w:val="00C04725"/>
    <w:rsid w:val="00C05986"/>
    <w:rsid w:val="00C05A01"/>
    <w:rsid w:val="00C12699"/>
    <w:rsid w:val="00C13412"/>
    <w:rsid w:val="00C1619B"/>
    <w:rsid w:val="00C20B43"/>
    <w:rsid w:val="00C2396B"/>
    <w:rsid w:val="00C23BFD"/>
    <w:rsid w:val="00C31B0A"/>
    <w:rsid w:val="00C339AD"/>
    <w:rsid w:val="00C358D4"/>
    <w:rsid w:val="00C35B28"/>
    <w:rsid w:val="00C5056D"/>
    <w:rsid w:val="00C5175D"/>
    <w:rsid w:val="00C615DF"/>
    <w:rsid w:val="00C64CA5"/>
    <w:rsid w:val="00C679C7"/>
    <w:rsid w:val="00C7377F"/>
    <w:rsid w:val="00C74516"/>
    <w:rsid w:val="00C74D84"/>
    <w:rsid w:val="00C80130"/>
    <w:rsid w:val="00C832B9"/>
    <w:rsid w:val="00C87DEB"/>
    <w:rsid w:val="00C90C73"/>
    <w:rsid w:val="00C90CF3"/>
    <w:rsid w:val="00C927E2"/>
    <w:rsid w:val="00C939B3"/>
    <w:rsid w:val="00C975C7"/>
    <w:rsid w:val="00C97D7C"/>
    <w:rsid w:val="00CA0320"/>
    <w:rsid w:val="00CA6ABA"/>
    <w:rsid w:val="00CB409F"/>
    <w:rsid w:val="00CC41A6"/>
    <w:rsid w:val="00CC41D1"/>
    <w:rsid w:val="00CC6B5B"/>
    <w:rsid w:val="00CE0F34"/>
    <w:rsid w:val="00CE5265"/>
    <w:rsid w:val="00CE6363"/>
    <w:rsid w:val="00CE6994"/>
    <w:rsid w:val="00CF259C"/>
    <w:rsid w:val="00CF7FCB"/>
    <w:rsid w:val="00D00C4B"/>
    <w:rsid w:val="00D061C4"/>
    <w:rsid w:val="00D0651A"/>
    <w:rsid w:val="00D06BE0"/>
    <w:rsid w:val="00D06BF0"/>
    <w:rsid w:val="00D12528"/>
    <w:rsid w:val="00D21AB5"/>
    <w:rsid w:val="00D24533"/>
    <w:rsid w:val="00D30CF7"/>
    <w:rsid w:val="00D311BA"/>
    <w:rsid w:val="00D326A0"/>
    <w:rsid w:val="00D34763"/>
    <w:rsid w:val="00D45E7D"/>
    <w:rsid w:val="00D47E00"/>
    <w:rsid w:val="00D47E72"/>
    <w:rsid w:val="00D5180D"/>
    <w:rsid w:val="00D55826"/>
    <w:rsid w:val="00D616C2"/>
    <w:rsid w:val="00D65774"/>
    <w:rsid w:val="00D66342"/>
    <w:rsid w:val="00D72AFE"/>
    <w:rsid w:val="00D779E2"/>
    <w:rsid w:val="00D87E1C"/>
    <w:rsid w:val="00D90A12"/>
    <w:rsid w:val="00DA0072"/>
    <w:rsid w:val="00DA0D40"/>
    <w:rsid w:val="00DA66C3"/>
    <w:rsid w:val="00DA7689"/>
    <w:rsid w:val="00DB466D"/>
    <w:rsid w:val="00DB6CBF"/>
    <w:rsid w:val="00DB7D20"/>
    <w:rsid w:val="00DC1834"/>
    <w:rsid w:val="00DC317A"/>
    <w:rsid w:val="00DE02C5"/>
    <w:rsid w:val="00DE2679"/>
    <w:rsid w:val="00DE716A"/>
    <w:rsid w:val="00DE72FB"/>
    <w:rsid w:val="00DF3D14"/>
    <w:rsid w:val="00E0108C"/>
    <w:rsid w:val="00E155B1"/>
    <w:rsid w:val="00E1584A"/>
    <w:rsid w:val="00E17E9D"/>
    <w:rsid w:val="00E20BCE"/>
    <w:rsid w:val="00E27538"/>
    <w:rsid w:val="00E40D27"/>
    <w:rsid w:val="00E4169A"/>
    <w:rsid w:val="00E44339"/>
    <w:rsid w:val="00E47684"/>
    <w:rsid w:val="00E638C4"/>
    <w:rsid w:val="00E6486F"/>
    <w:rsid w:val="00E77862"/>
    <w:rsid w:val="00E80E0D"/>
    <w:rsid w:val="00E83779"/>
    <w:rsid w:val="00E83B11"/>
    <w:rsid w:val="00E9245B"/>
    <w:rsid w:val="00E9308A"/>
    <w:rsid w:val="00E96DFB"/>
    <w:rsid w:val="00EA3ED3"/>
    <w:rsid w:val="00EA3F37"/>
    <w:rsid w:val="00EA4BA9"/>
    <w:rsid w:val="00EC0726"/>
    <w:rsid w:val="00EC5A45"/>
    <w:rsid w:val="00EC652B"/>
    <w:rsid w:val="00EC6A23"/>
    <w:rsid w:val="00EC700E"/>
    <w:rsid w:val="00ED365D"/>
    <w:rsid w:val="00ED7BA2"/>
    <w:rsid w:val="00EE692D"/>
    <w:rsid w:val="00EF26B5"/>
    <w:rsid w:val="00EF3249"/>
    <w:rsid w:val="00EF463E"/>
    <w:rsid w:val="00F017D5"/>
    <w:rsid w:val="00F01A47"/>
    <w:rsid w:val="00F02538"/>
    <w:rsid w:val="00F11257"/>
    <w:rsid w:val="00F119CA"/>
    <w:rsid w:val="00F14BEE"/>
    <w:rsid w:val="00F151A0"/>
    <w:rsid w:val="00F166B5"/>
    <w:rsid w:val="00F1702E"/>
    <w:rsid w:val="00F17A83"/>
    <w:rsid w:val="00F20159"/>
    <w:rsid w:val="00F23EC7"/>
    <w:rsid w:val="00F2409E"/>
    <w:rsid w:val="00F24CD7"/>
    <w:rsid w:val="00F25118"/>
    <w:rsid w:val="00F266A9"/>
    <w:rsid w:val="00F3092B"/>
    <w:rsid w:val="00F36470"/>
    <w:rsid w:val="00F4072D"/>
    <w:rsid w:val="00F41DE9"/>
    <w:rsid w:val="00F43CF5"/>
    <w:rsid w:val="00F476F0"/>
    <w:rsid w:val="00F518D3"/>
    <w:rsid w:val="00F6043A"/>
    <w:rsid w:val="00F6088F"/>
    <w:rsid w:val="00F61433"/>
    <w:rsid w:val="00F62395"/>
    <w:rsid w:val="00F73532"/>
    <w:rsid w:val="00F75C35"/>
    <w:rsid w:val="00F760AA"/>
    <w:rsid w:val="00F82BB7"/>
    <w:rsid w:val="00F852DA"/>
    <w:rsid w:val="00F8770D"/>
    <w:rsid w:val="00F90F4C"/>
    <w:rsid w:val="00F92E00"/>
    <w:rsid w:val="00FA045D"/>
    <w:rsid w:val="00FA04BA"/>
    <w:rsid w:val="00FB26E2"/>
    <w:rsid w:val="00FB6FF9"/>
    <w:rsid w:val="00FC3675"/>
    <w:rsid w:val="00FC4069"/>
    <w:rsid w:val="00FC4EA5"/>
    <w:rsid w:val="00FD18FF"/>
    <w:rsid w:val="00FD355A"/>
    <w:rsid w:val="00FD6028"/>
    <w:rsid w:val="00FE0EDC"/>
    <w:rsid w:val="00FE5A66"/>
    <w:rsid w:val="00FE5F4C"/>
    <w:rsid w:val="00FE7B2E"/>
    <w:rsid w:val="00FF17B5"/>
    <w:rsid w:val="00FF1FD9"/>
    <w:rsid w:val="00FF3323"/>
    <w:rsid w:val="00FF4363"/>
    <w:rsid w:val="00FF59C9"/>
    <w:rsid w:val="00FF5B8C"/>
    <w:rsid w:val="00FF7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71F729"/>
  <w15:docId w15:val="{E4BE34E0-BF8C-4B56-BD4E-281CB63A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B36B0"/>
    <w:pPr>
      <w:widowControl w:val="0"/>
      <w:spacing w:after="240" w:line="240" w:lineRule="exact"/>
      <w:jc w:val="both"/>
    </w:pPr>
    <w:rPr>
      <w:rFonts w:ascii="Arial" w:eastAsia="Arial" w:hAnsi="Arial" w:cs="Arial"/>
      <w:bCs/>
    </w:rPr>
  </w:style>
  <w:style w:type="paragraph" w:styleId="Titre1">
    <w:name w:val="heading 1"/>
    <w:basedOn w:val="Normal"/>
    <w:link w:val="Titre1Car"/>
    <w:uiPriority w:val="1"/>
    <w:qFormat/>
    <w:rsid w:val="00191FBC"/>
    <w:pPr>
      <w:numPr>
        <w:numId w:val="2"/>
      </w:numPr>
      <w:pBdr>
        <w:top w:val="single" w:sz="8" w:space="5" w:color="FFFFFF" w:themeColor="background1"/>
        <w:left w:val="single" w:sz="8" w:space="4" w:color="FFFFFF" w:themeColor="background1"/>
        <w:bottom w:val="single" w:sz="8" w:space="5" w:color="FFFFFF" w:themeColor="background1"/>
        <w:right w:val="single" w:sz="8" w:space="4" w:color="FFFFFF" w:themeColor="background1"/>
      </w:pBdr>
      <w:shd w:val="clear" w:color="auto" w:fill="D9D9D9" w:themeFill="background1" w:themeFillShade="D9"/>
      <w:outlineLvl w:val="0"/>
    </w:pPr>
    <w:rPr>
      <w:rFonts w:ascii="Arial Gras" w:hAnsi="Arial Gras"/>
      <w:b/>
      <w:bCs w:val="0"/>
      <w:caps/>
      <w:sz w:val="24"/>
      <w:szCs w:val="24"/>
      <w:u w:color="000000"/>
    </w:rPr>
  </w:style>
  <w:style w:type="paragraph" w:styleId="Titre2">
    <w:name w:val="heading 2"/>
    <w:basedOn w:val="Normal"/>
    <w:link w:val="Titre2Car"/>
    <w:uiPriority w:val="1"/>
    <w:qFormat/>
    <w:rsid w:val="00416C7F"/>
    <w:pPr>
      <w:numPr>
        <w:ilvl w:val="1"/>
        <w:numId w:val="2"/>
      </w:numPr>
      <w:outlineLvl w:val="1"/>
    </w:pPr>
    <w:rPr>
      <w:b/>
      <w:bCs w:val="0"/>
      <w:sz w:val="22"/>
      <w:u w:color="000000"/>
    </w:rPr>
  </w:style>
  <w:style w:type="paragraph" w:styleId="Titre3">
    <w:name w:val="heading 3"/>
    <w:basedOn w:val="Titre2"/>
    <w:link w:val="Titre3Car"/>
    <w:uiPriority w:val="1"/>
    <w:qFormat/>
    <w:rsid w:val="00416C7F"/>
    <w:pPr>
      <w:numPr>
        <w:ilvl w:val="2"/>
      </w:numPr>
      <w:shd w:val="clear" w:color="auto" w:fill="FFFFFF" w:themeFill="background1"/>
      <w:ind w:hanging="11"/>
      <w:outlineLvl w:val="2"/>
    </w:pPr>
    <w:rPr>
      <w:i/>
      <w:color w:val="C0504D"/>
      <w:sz w:val="20"/>
    </w:rPr>
  </w:style>
  <w:style w:type="paragraph" w:styleId="Titre4">
    <w:name w:val="heading 4"/>
    <w:basedOn w:val="Normal"/>
    <w:next w:val="Normal"/>
    <w:link w:val="Titre4Car"/>
    <w:uiPriority w:val="9"/>
    <w:unhideWhenUsed/>
    <w:qFormat/>
    <w:rsid w:val="008630DE"/>
    <w:pPr>
      <w:keepNext/>
      <w:keepLines/>
      <w:numPr>
        <w:ilvl w:val="3"/>
        <w:numId w:val="2"/>
      </w:numPr>
      <w:outlineLvl w:val="3"/>
    </w:pPr>
    <w:rPr>
      <w:rFonts w:eastAsia="Times New Roman" w:cs="Times New Roman"/>
      <w:bCs w:val="0"/>
      <w:i/>
      <w:iCs/>
      <w:color w:val="C0504D"/>
    </w:rPr>
  </w:style>
  <w:style w:type="paragraph" w:styleId="Titre5">
    <w:name w:val="heading 5"/>
    <w:basedOn w:val="Normal"/>
    <w:next w:val="Normal"/>
    <w:link w:val="Titre5Car"/>
    <w:uiPriority w:val="9"/>
    <w:unhideWhenUsed/>
    <w:qFormat/>
    <w:rsid w:val="00266D9F"/>
    <w:pPr>
      <w:keepNext/>
      <w:keepLines/>
      <w:numPr>
        <w:ilvl w:val="4"/>
        <w:numId w:val="2"/>
      </w:numPr>
      <w:outlineLvl w:val="4"/>
    </w:pPr>
    <w:rPr>
      <w:rFonts w:ascii="Cambria" w:eastAsia="Times New Roman" w:hAnsi="Cambria" w:cs="Times New Roman"/>
      <w:b/>
      <w:color w:val="D99594"/>
    </w:rPr>
  </w:style>
  <w:style w:type="paragraph" w:styleId="Titre6">
    <w:name w:val="heading 6"/>
    <w:basedOn w:val="Normal"/>
    <w:next w:val="Normal"/>
    <w:link w:val="Titre6Car"/>
    <w:uiPriority w:val="9"/>
    <w:unhideWhenUsed/>
    <w:qFormat/>
    <w:rsid w:val="008630DE"/>
    <w:pPr>
      <w:keepNext/>
      <w:keepLines/>
      <w:numPr>
        <w:ilvl w:val="5"/>
        <w:numId w:val="2"/>
      </w:numPr>
      <w:spacing w:before="200"/>
      <w:outlineLvl w:val="5"/>
    </w:pPr>
    <w:rPr>
      <w:rFonts w:ascii="Cambria" w:eastAsia="Times New Roman" w:hAnsi="Cambria" w:cs="Times New Roman"/>
      <w:i/>
      <w:iCs/>
      <w:color w:val="243F60"/>
    </w:rPr>
  </w:style>
  <w:style w:type="paragraph" w:styleId="Titre7">
    <w:name w:val="heading 7"/>
    <w:basedOn w:val="Normal"/>
    <w:next w:val="Normal"/>
    <w:link w:val="Titre7Car"/>
    <w:uiPriority w:val="9"/>
    <w:unhideWhenUsed/>
    <w:qFormat/>
    <w:rsid w:val="008630DE"/>
    <w:pPr>
      <w:keepNext/>
      <w:keepLines/>
      <w:numPr>
        <w:ilvl w:val="6"/>
        <w:numId w:val="2"/>
      </w:numPr>
      <w:spacing w:before="20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unhideWhenUsed/>
    <w:qFormat/>
    <w:rsid w:val="008630DE"/>
    <w:pPr>
      <w:keepNext/>
      <w:keepLines/>
      <w:numPr>
        <w:ilvl w:val="7"/>
        <w:numId w:val="2"/>
      </w:numPr>
      <w:spacing w:before="200"/>
      <w:outlineLvl w:val="7"/>
    </w:pPr>
    <w:rPr>
      <w:rFonts w:ascii="Cambria" w:eastAsia="Times New Roman" w:hAnsi="Cambria" w:cs="Times New Roman"/>
      <w:color w:val="404040"/>
    </w:rPr>
  </w:style>
  <w:style w:type="paragraph" w:styleId="Titre9">
    <w:name w:val="heading 9"/>
    <w:basedOn w:val="Normal"/>
    <w:next w:val="Normal"/>
    <w:link w:val="Titre9Car"/>
    <w:uiPriority w:val="9"/>
    <w:unhideWhenUsed/>
    <w:qFormat/>
    <w:rsid w:val="008630DE"/>
    <w:pPr>
      <w:keepNext/>
      <w:keepLines/>
      <w:numPr>
        <w:ilvl w:val="8"/>
        <w:numId w:val="1"/>
      </w:numPr>
      <w:spacing w:before="200"/>
      <w:ind w:left="1584" w:hanging="1584"/>
      <w:outlineLvl w:val="8"/>
    </w:pPr>
    <w:rPr>
      <w:rFonts w:ascii="Cambria" w:eastAsia="Times New Roman" w:hAnsi="Cambria" w:cs="Times New Roman"/>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21">
    <w:name w:val="Corps de texte 21"/>
    <w:basedOn w:val="Normal"/>
  </w:style>
  <w:style w:type="paragraph" w:customStyle="1" w:styleId="Retraitcorpsdetexte21">
    <w:name w:val="Retrait corps de texte 21"/>
    <w:basedOn w:val="Normal"/>
    <w:pPr>
      <w:ind w:left="1985" w:hanging="142"/>
    </w:pPr>
  </w:style>
  <w:style w:type="paragraph" w:customStyle="1" w:styleId="Retraitcorpsdetexte31">
    <w:name w:val="Retrait corps de texte 31"/>
    <w:basedOn w:val="Normal"/>
    <w:pPr>
      <w:ind w:left="1843" w:hanging="142"/>
    </w:p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Explorateurdedocuments1">
    <w:name w:val="Explorateur de documents1"/>
    <w:basedOn w:val="Normal"/>
    <w:pPr>
      <w:shd w:val="clear" w:color="auto" w:fill="000080"/>
    </w:pPr>
    <w:rPr>
      <w:rFonts w:ascii="Tahoma" w:hAnsi="Tahoma"/>
    </w:rPr>
  </w:style>
  <w:style w:type="paragraph" w:styleId="Corpsdetexte">
    <w:name w:val="Body Text"/>
    <w:basedOn w:val="Normal"/>
    <w:uiPriority w:val="1"/>
    <w:qFormat/>
    <w:rsid w:val="008630DE"/>
  </w:style>
  <w:style w:type="paragraph" w:customStyle="1" w:styleId="Corpsdetexte31">
    <w:name w:val="Corps de texte 31"/>
    <w:basedOn w:val="Normal"/>
    <w:rPr>
      <w:rFonts w:ascii="Bookman Old Style" w:hAnsi="Bookman Old Style"/>
    </w:rPr>
  </w:style>
  <w:style w:type="paragraph" w:styleId="Titre">
    <w:name w:val="Title"/>
    <w:basedOn w:val="Normal"/>
    <w:uiPriority w:val="10"/>
    <w:qFormat/>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paragraph" w:styleId="Retraitcorpsdetexte2">
    <w:name w:val="Body Text Indent 2"/>
    <w:basedOn w:val="Normal"/>
    <w:semiHidden/>
    <w:pPr>
      <w:spacing w:line="280" w:lineRule="exact"/>
      <w:ind w:left="-360"/>
    </w:pPr>
  </w:style>
  <w:style w:type="paragraph" w:styleId="Corpsdetexte2">
    <w:name w:val="Body Text 2"/>
    <w:basedOn w:val="Normal"/>
    <w:semiHidden/>
  </w:style>
  <w:style w:type="paragraph" w:styleId="Corpsdetexte3">
    <w:name w:val="Body Text 3"/>
    <w:basedOn w:val="Normal"/>
    <w:semiHidden/>
    <w:pPr>
      <w:spacing w:before="120" w:after="120"/>
    </w:pPr>
  </w:style>
  <w:style w:type="paragraph" w:styleId="Normalcentr">
    <w:name w:val="Block Text"/>
    <w:basedOn w:val="Normal"/>
    <w:semiHidden/>
    <w:pPr>
      <w:pBdr>
        <w:top w:val="thinThickSmallGap" w:sz="24" w:space="1" w:color="auto" w:shadow="1"/>
        <w:left w:val="thinThickSmallGap" w:sz="24" w:space="1" w:color="auto" w:shadow="1"/>
        <w:bottom w:val="thinThickSmallGap" w:sz="24" w:space="1" w:color="auto" w:shadow="1"/>
        <w:right w:val="thinThickSmallGap" w:sz="24" w:space="1" w:color="auto" w:shadow="1"/>
      </w:pBdr>
      <w:ind w:left="1134" w:right="1134"/>
      <w:jc w:val="center"/>
    </w:pPr>
    <w:rPr>
      <w:b/>
    </w:rPr>
  </w:style>
  <w:style w:type="character" w:customStyle="1" w:styleId="En-tteCar">
    <w:name w:val="En-tête Car"/>
    <w:link w:val="En-tte"/>
    <w:uiPriority w:val="99"/>
    <w:rsid w:val="008630DE"/>
    <w:rPr>
      <w:color w:val="000000"/>
      <w:sz w:val="24"/>
    </w:rPr>
  </w:style>
  <w:style w:type="character" w:customStyle="1" w:styleId="PieddepageCar">
    <w:name w:val="Pied de page Car"/>
    <w:link w:val="Pieddepage"/>
    <w:uiPriority w:val="99"/>
    <w:rsid w:val="008630DE"/>
    <w:rPr>
      <w:color w:val="000000"/>
      <w:sz w:val="24"/>
    </w:rPr>
  </w:style>
  <w:style w:type="paragraph" w:customStyle="1" w:styleId="TableParagraph">
    <w:name w:val="Table Paragraph"/>
    <w:basedOn w:val="Normal"/>
    <w:uiPriority w:val="1"/>
    <w:qFormat/>
    <w:rsid w:val="008630DE"/>
  </w:style>
  <w:style w:type="character" w:customStyle="1" w:styleId="Titre4Car">
    <w:name w:val="Titre 4 Car"/>
    <w:link w:val="Titre4"/>
    <w:uiPriority w:val="9"/>
    <w:rsid w:val="008630DE"/>
    <w:rPr>
      <w:rFonts w:ascii="Arial" w:eastAsia="Times New Roman" w:hAnsi="Arial"/>
      <w:i/>
      <w:iCs/>
      <w:color w:val="C0504D"/>
    </w:rPr>
  </w:style>
  <w:style w:type="character" w:customStyle="1" w:styleId="Titre5Car">
    <w:name w:val="Titre 5 Car"/>
    <w:link w:val="Titre5"/>
    <w:uiPriority w:val="9"/>
    <w:rsid w:val="00266D9F"/>
    <w:rPr>
      <w:rFonts w:ascii="Cambria" w:eastAsia="Times New Roman" w:hAnsi="Cambria"/>
      <w:b/>
      <w:bCs/>
      <w:color w:val="D99594"/>
    </w:rPr>
  </w:style>
  <w:style w:type="character" w:customStyle="1" w:styleId="Titre6Car">
    <w:name w:val="Titre 6 Car"/>
    <w:link w:val="Titre6"/>
    <w:uiPriority w:val="9"/>
    <w:rsid w:val="008630DE"/>
    <w:rPr>
      <w:rFonts w:ascii="Cambria" w:eastAsia="Times New Roman" w:hAnsi="Cambria"/>
      <w:bCs/>
      <w:i/>
      <w:iCs/>
      <w:color w:val="243F60"/>
    </w:rPr>
  </w:style>
  <w:style w:type="character" w:customStyle="1" w:styleId="Titre7Car">
    <w:name w:val="Titre 7 Car"/>
    <w:link w:val="Titre7"/>
    <w:uiPriority w:val="9"/>
    <w:rsid w:val="008630DE"/>
    <w:rPr>
      <w:rFonts w:ascii="Cambria" w:eastAsia="Times New Roman" w:hAnsi="Cambria"/>
      <w:bCs/>
      <w:i/>
      <w:iCs/>
      <w:color w:val="404040"/>
    </w:rPr>
  </w:style>
  <w:style w:type="character" w:customStyle="1" w:styleId="Titre8Car">
    <w:name w:val="Titre 8 Car"/>
    <w:link w:val="Titre8"/>
    <w:uiPriority w:val="9"/>
    <w:rsid w:val="008630DE"/>
    <w:rPr>
      <w:rFonts w:ascii="Cambria" w:eastAsia="Times New Roman" w:hAnsi="Cambria"/>
      <w:bCs/>
      <w:color w:val="404040"/>
    </w:rPr>
  </w:style>
  <w:style w:type="character" w:customStyle="1" w:styleId="Titre9Car">
    <w:name w:val="Titre 9 Car"/>
    <w:link w:val="Titre9"/>
    <w:uiPriority w:val="9"/>
    <w:rsid w:val="008630DE"/>
    <w:rPr>
      <w:rFonts w:ascii="Cambria" w:eastAsia="Times New Roman" w:hAnsi="Cambria"/>
      <w:bCs/>
      <w:i/>
      <w:iCs/>
      <w:color w:val="404040"/>
    </w:rPr>
  </w:style>
  <w:style w:type="paragraph" w:styleId="TM1">
    <w:name w:val="toc 1"/>
    <w:basedOn w:val="Normal"/>
    <w:uiPriority w:val="39"/>
    <w:qFormat/>
    <w:rsid w:val="008630DE"/>
    <w:pPr>
      <w:spacing w:before="120" w:after="120"/>
      <w:jc w:val="left"/>
    </w:pPr>
    <w:rPr>
      <w:rFonts w:ascii="Calibri" w:hAnsi="Calibri"/>
      <w:b/>
      <w:bCs w:val="0"/>
      <w:caps/>
    </w:rPr>
  </w:style>
  <w:style w:type="paragraph" w:styleId="TM2">
    <w:name w:val="toc 2"/>
    <w:basedOn w:val="Normal"/>
    <w:uiPriority w:val="39"/>
    <w:qFormat/>
    <w:rsid w:val="008630DE"/>
    <w:pPr>
      <w:ind w:left="200"/>
      <w:jc w:val="left"/>
    </w:pPr>
    <w:rPr>
      <w:rFonts w:ascii="Calibri" w:hAnsi="Calibri"/>
      <w:smallCaps/>
    </w:rPr>
  </w:style>
  <w:style w:type="paragraph" w:styleId="TM3">
    <w:name w:val="toc 3"/>
    <w:basedOn w:val="Normal"/>
    <w:uiPriority w:val="39"/>
    <w:qFormat/>
    <w:rsid w:val="008630DE"/>
    <w:pPr>
      <w:ind w:left="400"/>
      <w:jc w:val="left"/>
    </w:pPr>
    <w:rPr>
      <w:rFonts w:ascii="Calibri" w:hAnsi="Calibri"/>
      <w:i/>
      <w:iCs/>
    </w:rPr>
  </w:style>
  <w:style w:type="paragraph" w:styleId="TM4">
    <w:name w:val="toc 4"/>
    <w:basedOn w:val="Normal"/>
    <w:uiPriority w:val="39"/>
    <w:qFormat/>
    <w:rsid w:val="008630DE"/>
    <w:pPr>
      <w:ind w:left="600"/>
      <w:jc w:val="left"/>
    </w:pPr>
    <w:rPr>
      <w:rFonts w:ascii="Calibri" w:hAnsi="Calibri"/>
      <w:sz w:val="18"/>
      <w:szCs w:val="18"/>
    </w:rPr>
  </w:style>
  <w:style w:type="paragraph" w:styleId="TM5">
    <w:name w:val="toc 5"/>
    <w:basedOn w:val="Normal"/>
    <w:uiPriority w:val="39"/>
    <w:qFormat/>
    <w:rsid w:val="008630DE"/>
    <w:pPr>
      <w:ind w:left="800"/>
      <w:jc w:val="left"/>
    </w:pPr>
    <w:rPr>
      <w:rFonts w:ascii="Calibri" w:hAnsi="Calibri"/>
      <w:sz w:val="18"/>
      <w:szCs w:val="18"/>
    </w:rPr>
  </w:style>
  <w:style w:type="paragraph" w:styleId="TM6">
    <w:name w:val="toc 6"/>
    <w:basedOn w:val="Normal"/>
    <w:uiPriority w:val="39"/>
    <w:qFormat/>
    <w:rsid w:val="008630DE"/>
    <w:pPr>
      <w:ind w:left="1000"/>
      <w:jc w:val="left"/>
    </w:pPr>
    <w:rPr>
      <w:rFonts w:ascii="Calibri" w:hAnsi="Calibri"/>
      <w:sz w:val="18"/>
      <w:szCs w:val="18"/>
    </w:rPr>
  </w:style>
  <w:style w:type="paragraph" w:styleId="TM7">
    <w:name w:val="toc 7"/>
    <w:basedOn w:val="Normal"/>
    <w:uiPriority w:val="39"/>
    <w:qFormat/>
    <w:rsid w:val="008630DE"/>
    <w:pPr>
      <w:ind w:left="1200"/>
      <w:jc w:val="left"/>
    </w:pPr>
    <w:rPr>
      <w:rFonts w:ascii="Calibri" w:hAnsi="Calibri"/>
      <w:sz w:val="18"/>
      <w:szCs w:val="18"/>
    </w:rPr>
  </w:style>
  <w:style w:type="paragraph" w:styleId="Paragraphedeliste">
    <w:name w:val="List Paragraph"/>
    <w:aliases w:val="Puces,Tab n1,Tab 1,Paragraphe de liste1,Paragraphe de liste num,Paragraphe de liste 1,Listes,Liste couleur - Accent 11,Liste H3C,Liste SItéa,texte de base,6 pt paragraphe carré,Puce focus,Legende,Normal bullet 2,Paragraph,Titre1"/>
    <w:basedOn w:val="Normal"/>
    <w:link w:val="ParagraphedelisteCar"/>
    <w:uiPriority w:val="34"/>
    <w:qFormat/>
    <w:rsid w:val="008630DE"/>
    <w:pPr>
      <w:ind w:left="1308" w:hanging="281"/>
    </w:pPr>
  </w:style>
  <w:style w:type="character" w:styleId="Lienhypertexte">
    <w:name w:val="Hyperlink"/>
    <w:uiPriority w:val="99"/>
    <w:unhideWhenUsed/>
    <w:rsid w:val="008630DE"/>
    <w:rPr>
      <w:color w:val="0000FF"/>
      <w:u w:val="single"/>
    </w:rPr>
  </w:style>
  <w:style w:type="paragraph" w:styleId="Textedebulles">
    <w:name w:val="Balloon Text"/>
    <w:basedOn w:val="Normal"/>
    <w:link w:val="TextedebullesCar"/>
    <w:uiPriority w:val="99"/>
    <w:semiHidden/>
    <w:unhideWhenUsed/>
    <w:rsid w:val="00884BDE"/>
    <w:rPr>
      <w:rFonts w:ascii="Tahoma" w:hAnsi="Tahoma" w:cs="Tahoma"/>
      <w:sz w:val="16"/>
      <w:szCs w:val="16"/>
    </w:rPr>
  </w:style>
  <w:style w:type="character" w:customStyle="1" w:styleId="TextedebullesCar">
    <w:name w:val="Texte de bulles Car"/>
    <w:link w:val="Textedebulles"/>
    <w:uiPriority w:val="99"/>
    <w:semiHidden/>
    <w:rsid w:val="00884BDE"/>
    <w:rPr>
      <w:rFonts w:ascii="Tahoma" w:eastAsia="Arial" w:hAnsi="Tahoma" w:cs="Tahoma"/>
      <w:sz w:val="16"/>
      <w:szCs w:val="16"/>
    </w:rPr>
  </w:style>
  <w:style w:type="paragraph" w:customStyle="1" w:styleId="Corpsdetexte22">
    <w:name w:val="Corps de texte 22"/>
    <w:basedOn w:val="Normal"/>
    <w:rsid w:val="00762695"/>
    <w:pPr>
      <w:widowControl/>
      <w:overflowPunct w:val="0"/>
      <w:autoSpaceDE w:val="0"/>
      <w:autoSpaceDN w:val="0"/>
      <w:adjustRightInd w:val="0"/>
      <w:textAlignment w:val="baseline"/>
    </w:pPr>
    <w:rPr>
      <w:rFonts w:ascii="Times New Roman" w:eastAsia="Times New Roman" w:hAnsi="Times New Roman" w:cs="Times New Roman"/>
      <w:sz w:val="22"/>
    </w:rPr>
  </w:style>
  <w:style w:type="character" w:customStyle="1" w:styleId="Titre1Car">
    <w:name w:val="Titre 1 Car"/>
    <w:link w:val="Titre1"/>
    <w:uiPriority w:val="1"/>
    <w:rsid w:val="00191FBC"/>
    <w:rPr>
      <w:rFonts w:ascii="Arial Gras" w:eastAsia="Arial" w:hAnsi="Arial Gras" w:cs="Arial"/>
      <w:b/>
      <w:caps/>
      <w:sz w:val="24"/>
      <w:szCs w:val="24"/>
      <w:u w:color="000000"/>
      <w:shd w:val="clear" w:color="auto" w:fill="D9D9D9" w:themeFill="background1" w:themeFillShade="D9"/>
    </w:rPr>
  </w:style>
  <w:style w:type="character" w:customStyle="1" w:styleId="Titre2Car">
    <w:name w:val="Titre 2 Car"/>
    <w:link w:val="Titre2"/>
    <w:uiPriority w:val="1"/>
    <w:rsid w:val="00416C7F"/>
    <w:rPr>
      <w:rFonts w:ascii="Arial" w:eastAsia="Arial" w:hAnsi="Arial" w:cs="Arial"/>
      <w:b/>
      <w:sz w:val="22"/>
      <w:u w:color="000000"/>
    </w:rPr>
  </w:style>
  <w:style w:type="character" w:customStyle="1" w:styleId="Titre3Car">
    <w:name w:val="Titre 3 Car"/>
    <w:link w:val="Titre3"/>
    <w:uiPriority w:val="1"/>
    <w:rsid w:val="00416C7F"/>
    <w:rPr>
      <w:rFonts w:ascii="Arial" w:eastAsia="Arial" w:hAnsi="Arial" w:cs="Arial"/>
      <w:b/>
      <w:i/>
      <w:color w:val="C0504D"/>
      <w:u w:color="000000"/>
      <w:shd w:val="clear" w:color="auto" w:fill="FFFFFF" w:themeFill="background1"/>
    </w:rPr>
  </w:style>
  <w:style w:type="paragraph" w:customStyle="1" w:styleId="Paragraphe">
    <w:name w:val="Paragraphe"/>
    <w:basedOn w:val="Normal"/>
    <w:link w:val="ParagrapheCar"/>
    <w:qFormat/>
    <w:rsid w:val="00774CFF"/>
    <w:pPr>
      <w:widowControl/>
      <w:spacing w:line="240" w:lineRule="atLeast"/>
    </w:pPr>
    <w:rPr>
      <w:rFonts w:eastAsiaTheme="minorHAnsi" w:cstheme="minorBidi"/>
      <w:sz w:val="19"/>
      <w:lang w:eastAsia="en-US"/>
    </w:rPr>
  </w:style>
  <w:style w:type="character" w:customStyle="1" w:styleId="ParagrapheCar">
    <w:name w:val="Paragraphe Car"/>
    <w:basedOn w:val="Policepardfaut"/>
    <w:link w:val="Paragraphe"/>
    <w:rsid w:val="00774CFF"/>
    <w:rPr>
      <w:rFonts w:ascii="Arial" w:eastAsiaTheme="minorHAnsi" w:hAnsi="Arial" w:cstheme="minorBidi"/>
      <w:sz w:val="19"/>
      <w:szCs w:val="22"/>
      <w:lang w:eastAsia="en-US"/>
    </w:rPr>
  </w:style>
  <w:style w:type="paragraph" w:customStyle="1" w:styleId="Retrait1">
    <w:name w:val="Retrait 1"/>
    <w:basedOn w:val="Paragraphe"/>
    <w:qFormat/>
    <w:rsid w:val="003043D1"/>
    <w:pPr>
      <w:numPr>
        <w:numId w:val="3"/>
      </w:numPr>
    </w:pPr>
  </w:style>
  <w:style w:type="character" w:customStyle="1" w:styleId="ParagraphedelisteCar">
    <w:name w:val="Paragraphe de liste Car"/>
    <w:aliases w:val="Puces Car,Tab n1 Car,Tab 1 Car,Paragraphe de liste1 Car,Paragraphe de liste num Car,Paragraphe de liste 1 Car,Listes Car,Liste couleur - Accent 11 Car,Liste H3C Car,Liste SItéa Car,texte de base Car,6 pt paragraphe carré Car"/>
    <w:link w:val="Paragraphedeliste"/>
    <w:uiPriority w:val="34"/>
    <w:qFormat/>
    <w:rsid w:val="00E40D27"/>
    <w:rPr>
      <w:rFonts w:ascii="Arial" w:eastAsia="Arial" w:hAnsi="Arial" w:cs="Arial"/>
      <w:szCs w:val="22"/>
    </w:rPr>
  </w:style>
  <w:style w:type="paragraph" w:customStyle="1" w:styleId="Corpsdetexte23">
    <w:name w:val="Corps de texte 23"/>
    <w:basedOn w:val="Normal"/>
    <w:rsid w:val="007F5B4B"/>
    <w:pPr>
      <w:widowControl/>
      <w:overflowPunct w:val="0"/>
      <w:autoSpaceDE w:val="0"/>
      <w:autoSpaceDN w:val="0"/>
      <w:adjustRightInd w:val="0"/>
      <w:textAlignment w:val="baseline"/>
    </w:pPr>
    <w:rPr>
      <w:rFonts w:ascii="Dutch" w:eastAsia="Times New Roman" w:hAnsi="Dutch" w:cs="Times New Roman"/>
      <w:b/>
      <w:i/>
      <w:sz w:val="24"/>
    </w:rPr>
  </w:style>
  <w:style w:type="paragraph" w:customStyle="1" w:styleId="retraitfiche">
    <w:name w:val="retrait fiche"/>
    <w:basedOn w:val="Normal"/>
    <w:rsid w:val="009B2433"/>
    <w:pPr>
      <w:widowControl/>
      <w:numPr>
        <w:numId w:val="4"/>
      </w:numPr>
      <w:jc w:val="left"/>
    </w:pPr>
    <w:rPr>
      <w:rFonts w:eastAsia="Times New Roman" w:cs="Times New Roman"/>
      <w:bCs w:val="0"/>
    </w:rPr>
  </w:style>
  <w:style w:type="paragraph" w:customStyle="1" w:styleId="Corpsdetexte24">
    <w:name w:val="Corps de texte 24"/>
    <w:basedOn w:val="Normal"/>
    <w:rsid w:val="001412CD"/>
    <w:pPr>
      <w:widowControl/>
      <w:overflowPunct w:val="0"/>
      <w:autoSpaceDE w:val="0"/>
      <w:autoSpaceDN w:val="0"/>
      <w:adjustRightInd w:val="0"/>
      <w:textAlignment w:val="baseline"/>
    </w:pPr>
    <w:rPr>
      <w:rFonts w:ascii="Dutch" w:eastAsia="Times New Roman" w:hAnsi="Dutch" w:cs="Times New Roman"/>
      <w:b/>
      <w:i/>
      <w:sz w:val="24"/>
    </w:rPr>
  </w:style>
  <w:style w:type="paragraph" w:styleId="Textebrut">
    <w:name w:val="Plain Text"/>
    <w:basedOn w:val="Normal"/>
    <w:link w:val="TextebrutCar"/>
    <w:unhideWhenUsed/>
    <w:rsid w:val="0098156C"/>
    <w:pPr>
      <w:widowControl/>
      <w:jc w:val="left"/>
    </w:pPr>
    <w:rPr>
      <w:rFonts w:ascii="Courier New" w:eastAsia="Times New Roman" w:hAnsi="Courier New" w:cs="Times New Roman"/>
    </w:rPr>
  </w:style>
  <w:style w:type="character" w:customStyle="1" w:styleId="TextebrutCar">
    <w:name w:val="Texte brut Car"/>
    <w:basedOn w:val="Policepardfaut"/>
    <w:link w:val="Textebrut"/>
    <w:rsid w:val="0098156C"/>
    <w:rPr>
      <w:rFonts w:ascii="Courier New" w:eastAsia="Times New Roman" w:hAnsi="Courier New"/>
    </w:rPr>
  </w:style>
  <w:style w:type="paragraph" w:styleId="NormalWeb">
    <w:name w:val="Normal (Web)"/>
    <w:basedOn w:val="Normal"/>
    <w:uiPriority w:val="99"/>
    <w:semiHidden/>
    <w:unhideWhenUsed/>
    <w:rsid w:val="00EE692D"/>
    <w:pPr>
      <w:widowControl/>
      <w:spacing w:before="100" w:beforeAutospacing="1" w:after="100" w:afterAutospacing="1"/>
      <w:jc w:val="left"/>
    </w:pPr>
    <w:rPr>
      <w:rFonts w:ascii="Times New Roman" w:eastAsiaTheme="minorHAnsi" w:hAnsi="Times New Roman" w:cs="Times New Roman"/>
      <w:sz w:val="24"/>
      <w:szCs w:val="24"/>
    </w:rPr>
  </w:style>
  <w:style w:type="table" w:styleId="Grilledutableau">
    <w:name w:val="Table Grid"/>
    <w:basedOn w:val="TableauNormal"/>
    <w:rsid w:val="00B265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84279"/>
    <w:rPr>
      <w:sz w:val="16"/>
      <w:szCs w:val="16"/>
    </w:rPr>
  </w:style>
  <w:style w:type="paragraph" w:styleId="Commentaire">
    <w:name w:val="annotation text"/>
    <w:basedOn w:val="Normal"/>
    <w:link w:val="CommentaireCar"/>
    <w:uiPriority w:val="99"/>
    <w:unhideWhenUsed/>
    <w:rsid w:val="00984279"/>
  </w:style>
  <w:style w:type="character" w:customStyle="1" w:styleId="CommentaireCar">
    <w:name w:val="Commentaire Car"/>
    <w:basedOn w:val="Policepardfaut"/>
    <w:link w:val="Commentaire"/>
    <w:uiPriority w:val="99"/>
    <w:rsid w:val="00984279"/>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984279"/>
    <w:rPr>
      <w:b/>
      <w:bCs w:val="0"/>
    </w:rPr>
  </w:style>
  <w:style w:type="character" w:customStyle="1" w:styleId="ObjetducommentaireCar">
    <w:name w:val="Objet du commentaire Car"/>
    <w:basedOn w:val="CommentaireCar"/>
    <w:link w:val="Objetducommentaire"/>
    <w:uiPriority w:val="99"/>
    <w:semiHidden/>
    <w:rsid w:val="00984279"/>
    <w:rPr>
      <w:rFonts w:ascii="Arial" w:eastAsia="Arial" w:hAnsi="Arial" w:cs="Arial"/>
      <w:b/>
      <w:bCs/>
    </w:rPr>
  </w:style>
  <w:style w:type="paragraph" w:customStyle="1" w:styleId="0COUVFiletnoir">
    <w:name w:val="0_COUV_Filet noir"/>
    <w:basedOn w:val="Normal"/>
    <w:qFormat/>
    <w:rsid w:val="00B16623"/>
    <w:pPr>
      <w:widowControl/>
      <w:pBdr>
        <w:bottom w:val="single" w:sz="48" w:space="1" w:color="auto"/>
      </w:pBdr>
      <w:ind w:left="2268"/>
      <w:jc w:val="left"/>
    </w:pPr>
    <w:rPr>
      <w:rFonts w:eastAsia="Times New Roman" w:cs="Times New Roman"/>
      <w:spacing w:val="-6"/>
      <w:sz w:val="16"/>
      <w:szCs w:val="16"/>
    </w:rPr>
  </w:style>
  <w:style w:type="paragraph" w:customStyle="1" w:styleId="0COUVTitre">
    <w:name w:val="0_COUV_Titre"/>
    <w:rsid w:val="00B16623"/>
    <w:pPr>
      <w:spacing w:before="320"/>
      <w:ind w:left="2268" w:right="2268"/>
      <w:outlineLvl w:val="0"/>
    </w:pPr>
    <w:rPr>
      <w:rFonts w:ascii="Arial Black" w:eastAsia="Times" w:hAnsi="Arial Black"/>
      <w:caps/>
      <w:sz w:val="42"/>
      <w:szCs w:val="42"/>
    </w:rPr>
  </w:style>
  <w:style w:type="paragraph" w:customStyle="1" w:styleId="0COUVRalisation">
    <w:name w:val="0_COUV_Réalisation"/>
    <w:rsid w:val="00B16623"/>
    <w:pPr>
      <w:spacing w:before="480" w:line="360" w:lineRule="auto"/>
      <w:ind w:left="2268" w:right="2268"/>
    </w:pPr>
    <w:rPr>
      <w:rFonts w:ascii="Arial" w:eastAsia="Times New Roman" w:hAnsi="Arial"/>
      <w:b/>
      <w:color w:val="A6A6A6" w:themeColor="background1" w:themeShade="A6"/>
      <w:sz w:val="24"/>
    </w:rPr>
  </w:style>
  <w:style w:type="paragraph" w:customStyle="1" w:styleId="0COUVThme">
    <w:name w:val="0_COUV_Thème"/>
    <w:basedOn w:val="Normal"/>
    <w:rsid w:val="00B16623"/>
    <w:pPr>
      <w:widowControl/>
      <w:spacing w:before="240"/>
      <w:ind w:left="2268" w:right="2268"/>
      <w:jc w:val="left"/>
    </w:pPr>
    <w:rPr>
      <w:rFonts w:eastAsia="Times New Roman" w:cs="Times New Roman"/>
      <w:color w:val="FF0000"/>
      <w:sz w:val="36"/>
      <w:szCs w:val="36"/>
    </w:rPr>
  </w:style>
  <w:style w:type="paragraph" w:styleId="Retraitcorpsdetexte3">
    <w:name w:val="Body Text Indent 3"/>
    <w:basedOn w:val="Normal"/>
    <w:link w:val="Retraitcorpsdetexte3Car"/>
    <w:unhideWhenUsed/>
    <w:rsid w:val="00B16623"/>
    <w:pPr>
      <w:widowControl/>
      <w:spacing w:after="120" w:line="192" w:lineRule="auto"/>
      <w:ind w:left="283"/>
      <w:jc w:val="left"/>
    </w:pPr>
    <w:rPr>
      <w:rFonts w:ascii="Calibri" w:eastAsiaTheme="minorHAnsi" w:hAnsi="Calibri" w:cstheme="minorBidi"/>
      <w:sz w:val="16"/>
      <w:szCs w:val="16"/>
      <w:lang w:eastAsia="en-US"/>
    </w:rPr>
  </w:style>
  <w:style w:type="character" w:customStyle="1" w:styleId="Retraitcorpsdetexte3Car">
    <w:name w:val="Retrait corps de texte 3 Car"/>
    <w:basedOn w:val="Policepardfaut"/>
    <w:link w:val="Retraitcorpsdetexte3"/>
    <w:rsid w:val="00B16623"/>
    <w:rPr>
      <w:rFonts w:eastAsiaTheme="minorHAnsi" w:cstheme="minorBidi"/>
      <w:sz w:val="16"/>
      <w:szCs w:val="16"/>
      <w:lang w:eastAsia="en-US"/>
    </w:rPr>
  </w:style>
  <w:style w:type="paragraph" w:customStyle="1" w:styleId="05ARTICLENiv1-Texte">
    <w:name w:val="05_ARTICLE_Niv1 - Texte"/>
    <w:link w:val="05ARTICLENiv1-TexteCar"/>
    <w:rsid w:val="004B36B0"/>
    <w:pPr>
      <w:tabs>
        <w:tab w:val="left" w:leader="dot" w:pos="9356"/>
      </w:tabs>
      <w:spacing w:after="120"/>
      <w:jc w:val="both"/>
    </w:pPr>
    <w:rPr>
      <w:rFonts w:ascii="Arial" w:eastAsia="Times New Roman" w:hAnsi="Arial"/>
      <w:noProof/>
    </w:rPr>
  </w:style>
  <w:style w:type="character" w:customStyle="1" w:styleId="05ARTICLENiv1-TexteCar">
    <w:name w:val="05_ARTICLE_Niv1 - Texte Car"/>
    <w:link w:val="05ARTICLENiv1-Texte"/>
    <w:rsid w:val="004B36B0"/>
    <w:rPr>
      <w:rFonts w:ascii="Arial" w:eastAsia="Times New Roman" w:hAnsi="Arial"/>
      <w:noProof/>
    </w:rPr>
  </w:style>
  <w:style w:type="paragraph" w:customStyle="1" w:styleId="Default">
    <w:name w:val="Default"/>
    <w:rsid w:val="001A17E9"/>
    <w:pPr>
      <w:autoSpaceDE w:val="0"/>
      <w:autoSpaceDN w:val="0"/>
      <w:adjustRightInd w:val="0"/>
    </w:pPr>
    <w:rPr>
      <w:rFonts w:cs="Calibri"/>
      <w:color w:val="000000"/>
      <w:sz w:val="24"/>
      <w:szCs w:val="24"/>
    </w:rPr>
  </w:style>
  <w:style w:type="paragraph" w:customStyle="1" w:styleId="Style1">
    <w:name w:val="Style1"/>
    <w:basedOn w:val="Corpsdetexte3"/>
    <w:link w:val="Style1Car"/>
    <w:uiPriority w:val="1"/>
    <w:qFormat/>
    <w:rsid w:val="00573333"/>
    <w:pPr>
      <w:spacing w:line="240" w:lineRule="auto"/>
    </w:pPr>
    <w:rPr>
      <w:rFonts w:ascii="Arial Black" w:hAnsi="Arial Black"/>
      <w:bCs w:val="0"/>
      <w:caps/>
      <w:sz w:val="42"/>
      <w:szCs w:val="22"/>
    </w:rPr>
  </w:style>
  <w:style w:type="character" w:customStyle="1" w:styleId="Style1Car">
    <w:name w:val="Style1 Car"/>
    <w:basedOn w:val="Policepardfaut"/>
    <w:link w:val="Style1"/>
    <w:uiPriority w:val="1"/>
    <w:rsid w:val="00573333"/>
    <w:rPr>
      <w:rFonts w:ascii="Arial Black" w:eastAsia="Arial" w:hAnsi="Arial Black" w:cs="Arial"/>
      <w:caps/>
      <w:sz w:val="42"/>
      <w:szCs w:val="22"/>
    </w:rPr>
  </w:style>
  <w:style w:type="paragraph" w:customStyle="1" w:styleId="ParagrapheIndent2">
    <w:name w:val="ParagrapheIndent2"/>
    <w:basedOn w:val="Normal"/>
    <w:next w:val="Normal"/>
    <w:qFormat/>
    <w:rsid w:val="000C0F32"/>
    <w:pPr>
      <w:widowControl/>
      <w:spacing w:after="0" w:line="240" w:lineRule="auto"/>
      <w:jc w:val="left"/>
    </w:pPr>
    <w:rPr>
      <w:rFonts w:ascii="Century Gothic" w:eastAsia="Trebuchet MS" w:hAnsi="Century Gothic" w:cs="Trebuchet MS"/>
      <w:bCs w:val="0"/>
      <w:sz w:val="18"/>
      <w:szCs w:val="24"/>
      <w:lang w:val="en-US" w:eastAsia="en-US"/>
    </w:rPr>
  </w:style>
  <w:style w:type="paragraph" w:styleId="TM8">
    <w:name w:val="toc 8"/>
    <w:basedOn w:val="Normal"/>
    <w:next w:val="Normal"/>
    <w:autoRedefine/>
    <w:uiPriority w:val="39"/>
    <w:unhideWhenUsed/>
    <w:rsid w:val="007F5289"/>
    <w:pPr>
      <w:widowControl/>
      <w:spacing w:after="100" w:line="259" w:lineRule="auto"/>
      <w:ind w:left="1540"/>
      <w:jc w:val="left"/>
    </w:pPr>
    <w:rPr>
      <w:rFonts w:asciiTheme="minorHAnsi" w:eastAsiaTheme="minorEastAsia" w:hAnsiTheme="minorHAnsi" w:cstheme="minorBidi"/>
      <w:bCs w:val="0"/>
      <w:sz w:val="22"/>
      <w:szCs w:val="22"/>
    </w:rPr>
  </w:style>
  <w:style w:type="paragraph" w:styleId="TM9">
    <w:name w:val="toc 9"/>
    <w:basedOn w:val="Normal"/>
    <w:next w:val="Normal"/>
    <w:autoRedefine/>
    <w:uiPriority w:val="39"/>
    <w:unhideWhenUsed/>
    <w:rsid w:val="007F5289"/>
    <w:pPr>
      <w:widowControl/>
      <w:spacing w:after="100" w:line="259" w:lineRule="auto"/>
      <w:ind w:left="1760"/>
      <w:jc w:val="left"/>
    </w:pPr>
    <w:rPr>
      <w:rFonts w:asciiTheme="minorHAnsi" w:eastAsiaTheme="minorEastAsia" w:hAnsiTheme="minorHAnsi" w:cstheme="minorBidi"/>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391646">
      <w:bodyDiv w:val="1"/>
      <w:marLeft w:val="0"/>
      <w:marRight w:val="0"/>
      <w:marTop w:val="0"/>
      <w:marBottom w:val="0"/>
      <w:divBdr>
        <w:top w:val="none" w:sz="0" w:space="0" w:color="auto"/>
        <w:left w:val="none" w:sz="0" w:space="0" w:color="auto"/>
        <w:bottom w:val="none" w:sz="0" w:space="0" w:color="auto"/>
        <w:right w:val="none" w:sz="0" w:space="0" w:color="auto"/>
      </w:divBdr>
    </w:div>
    <w:div w:id="1798448526">
      <w:bodyDiv w:val="1"/>
      <w:marLeft w:val="0"/>
      <w:marRight w:val="0"/>
      <w:marTop w:val="0"/>
      <w:marBottom w:val="0"/>
      <w:divBdr>
        <w:top w:val="none" w:sz="0" w:space="0" w:color="auto"/>
        <w:left w:val="none" w:sz="0" w:space="0" w:color="auto"/>
        <w:bottom w:val="none" w:sz="0" w:space="0" w:color="auto"/>
        <w:right w:val="none" w:sz="0" w:space="0" w:color="auto"/>
      </w:divBdr>
    </w:div>
    <w:div w:id="20118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A909679075D2C4082CB17B7BABA2948" ma:contentTypeVersion="16" ma:contentTypeDescription="Crée un document." ma:contentTypeScope="" ma:versionID="59e26d0115ec8fe7c767ae9e5229c9d1">
  <xsd:schema xmlns:xsd="http://www.w3.org/2001/XMLSchema" xmlns:xs="http://www.w3.org/2001/XMLSchema" xmlns:p="http://schemas.microsoft.com/office/2006/metadata/properties" xmlns:ns2="f5bc29cb-6548-4c9a-bd2d-6b703722c3bc" xmlns:ns3="6b61222a-04b3-42cb-8382-8c13e5fb765c" targetNamespace="http://schemas.microsoft.com/office/2006/metadata/properties" ma:root="true" ma:fieldsID="197b01817072cb57dcc22e7d75b9d5f0" ns2:_="" ns3:_="">
    <xsd:import namespace="f5bc29cb-6548-4c9a-bd2d-6b703722c3bc"/>
    <xsd:import namespace="6b61222a-04b3-42cb-8382-8c13e5fb76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c29cb-6548-4c9a-bd2d-6b703722c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296ac40-f4b5-48ef-9765-75fe42a4917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61222a-04b3-42cb-8382-8c13e5fb76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0ea038bc-1309-4ce8-a870-d38300c40aba}" ma:internalName="TaxCatchAll" ma:showField="CatchAllData" ma:web="6b61222a-04b3-42cb-8382-8c13e5fb76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b61222a-04b3-42cb-8382-8c13e5fb765c" xsi:nil="true"/>
    <lcf76f155ced4ddcb4097134ff3c332f xmlns="f5bc29cb-6548-4c9a-bd2d-6b703722c3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7916C8-D3D2-4A44-8432-91C6C06507F5}">
  <ds:schemaRefs>
    <ds:schemaRef ds:uri="http://schemas.microsoft.com/sharepoint/v3/contenttype/forms"/>
  </ds:schemaRefs>
</ds:datastoreItem>
</file>

<file path=customXml/itemProps2.xml><?xml version="1.0" encoding="utf-8"?>
<ds:datastoreItem xmlns:ds="http://schemas.openxmlformats.org/officeDocument/2006/customXml" ds:itemID="{5EFC17E1-50CB-46DF-8E5B-17F5441C50B8}">
  <ds:schemaRefs>
    <ds:schemaRef ds:uri="http://schemas.openxmlformats.org/officeDocument/2006/bibliography"/>
  </ds:schemaRefs>
</ds:datastoreItem>
</file>

<file path=customXml/itemProps3.xml><?xml version="1.0" encoding="utf-8"?>
<ds:datastoreItem xmlns:ds="http://schemas.openxmlformats.org/officeDocument/2006/customXml" ds:itemID="{B4ECB337-EC60-49EC-B8D9-E31C7364E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c29cb-6548-4c9a-bd2d-6b703722c3bc"/>
    <ds:schemaRef ds:uri="6b61222a-04b3-42cb-8382-8c13e5fb76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85C8A3-DF4A-450D-9078-9E1532E6654F}">
  <ds:schemaRefs>
    <ds:schemaRef ds:uri="http://schemas.microsoft.com/office/2006/metadata/properties"/>
    <ds:schemaRef ds:uri="http://schemas.microsoft.com/office/infopath/2007/PartnerControls"/>
    <ds:schemaRef ds:uri="6b61222a-04b3-42cb-8382-8c13e5fb765c"/>
    <ds:schemaRef ds:uri="f5bc29cb-6548-4c9a-bd2d-6b703722c3bc"/>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7057</Words>
  <Characters>42366</Characters>
  <Application>Microsoft Office Word</Application>
  <DocSecurity>0</DocSecurity>
  <Lines>353</Lines>
  <Paragraphs>98</Paragraphs>
  <ScaleCrop>false</ScaleCrop>
  <HeadingPairs>
    <vt:vector size="2" baseType="variant">
      <vt:variant>
        <vt:lpstr>Titre</vt:lpstr>
      </vt:variant>
      <vt:variant>
        <vt:i4>1</vt:i4>
      </vt:variant>
    </vt:vector>
  </HeadingPairs>
  <TitlesOfParts>
    <vt:vector size="1" baseType="lpstr">
      <vt:lpstr>SOMMAIRE</vt:lpstr>
    </vt:vector>
  </TitlesOfParts>
  <Company>Rectorat de Paris - Sorbonne</Company>
  <LinksUpToDate>false</LinksUpToDate>
  <CharactersWithSpaces>49325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SOMMAIRE</dc:title>
  <dc:subject/>
  <dc:creator>AC</dc:creator>
  <cp:keywords/>
  <dc:description/>
  <cp:lastModifiedBy>DEBONO VERONIQUE</cp:lastModifiedBy>
  <cp:revision>8</cp:revision>
  <cp:lastPrinted>2019-12-17T18:17:00Z</cp:lastPrinted>
  <dcterms:created xsi:type="dcterms:W3CDTF">2026-02-11T15:30:00Z</dcterms:created>
  <dcterms:modified xsi:type="dcterms:W3CDTF">2026-02-11T15:48:00Z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0x0101009A909679075D2C4082CB17B7BABA2948</vt:lpwstr>
  </property>
  <property fmtid="{D5CDD505-2E9C-101B-9397-08002B2CF9AE}" pid="3" name="MediaServiceImageTags">
    <vt:lpwstr/>
  </property>
</Properties>
</file>